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F465" w14:textId="77777777" w:rsidR="004133E0" w:rsidRPr="00335CB4" w:rsidRDefault="004133E0" w:rsidP="004133E0">
      <w:pPr>
        <w:pStyle w:val="xmsonormal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Resolution</w:t>
      </w:r>
      <w:r>
        <w:rPr>
          <w:sz w:val="24"/>
          <w:szCs w:val="24"/>
        </w:rPr>
        <w:t xml:space="preserve">:  Be it resolved that the APC’s proposal regarding best practices for faculty in administering teaching evaluations is approved.  </w:t>
      </w:r>
    </w:p>
    <w:p w14:paraId="563E9A19" w14:textId="77777777" w:rsidR="00DC7CF3" w:rsidRDefault="00DC7CF3"/>
    <w:sectPr w:rsidR="00DC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E0"/>
    <w:rsid w:val="004133E0"/>
    <w:rsid w:val="00C71B85"/>
    <w:rsid w:val="00D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8657"/>
  <w15:chartTrackingRefBased/>
  <w15:docId w15:val="{CE3C66CF-0575-454C-BB80-5A7C21C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133E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2</cp:revision>
  <dcterms:created xsi:type="dcterms:W3CDTF">2022-04-21T14:25:00Z</dcterms:created>
  <dcterms:modified xsi:type="dcterms:W3CDTF">2022-04-21T14:25:00Z</dcterms:modified>
</cp:coreProperties>
</file>