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396A" w14:textId="15932497" w:rsidR="00E502F1" w:rsidRDefault="00E502F1" w:rsidP="00E502F1">
      <w:pPr>
        <w:pStyle w:val="xmso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APC </w:t>
      </w:r>
      <w:r>
        <w:rPr>
          <w:sz w:val="24"/>
          <w:szCs w:val="24"/>
          <w:u w:val="single"/>
        </w:rPr>
        <w:t>Resolution</w:t>
      </w:r>
    </w:p>
    <w:p w14:paraId="6530A499" w14:textId="77777777" w:rsidR="00E502F1" w:rsidRDefault="00E502F1" w:rsidP="00E502F1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Whereas the University primarily uses the terms “major,” “minor,” and “concentration” in the University graduate and undergraduate catalog and the Registrar’s Office uses these terms on student </w:t>
      </w:r>
      <w:proofErr w:type="gramStart"/>
      <w:r>
        <w:rPr>
          <w:sz w:val="24"/>
          <w:szCs w:val="24"/>
        </w:rPr>
        <w:t>transcripts;</w:t>
      </w:r>
      <w:proofErr w:type="gramEnd"/>
      <w:r>
        <w:rPr>
          <w:sz w:val="24"/>
          <w:szCs w:val="24"/>
        </w:rPr>
        <w:t xml:space="preserve"> </w:t>
      </w:r>
    </w:p>
    <w:p w14:paraId="7D9E608F" w14:textId="77777777" w:rsidR="00F01AEB" w:rsidRDefault="00F01AEB" w:rsidP="00E502F1">
      <w:pPr>
        <w:pStyle w:val="xmsonormal"/>
        <w:rPr>
          <w:sz w:val="24"/>
          <w:szCs w:val="24"/>
        </w:rPr>
      </w:pPr>
    </w:p>
    <w:p w14:paraId="16275C9F" w14:textId="5336EFE7" w:rsidR="00E502F1" w:rsidRDefault="00E502F1" w:rsidP="00E502F1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Whereas some programs use different terminology in both catalogs, especially for “concentrations;”</w:t>
      </w:r>
    </w:p>
    <w:p w14:paraId="3F16D774" w14:textId="77777777" w:rsidR="00F01AEB" w:rsidRDefault="00F01AEB" w:rsidP="00E502F1">
      <w:pPr>
        <w:pStyle w:val="xmsonormal"/>
        <w:rPr>
          <w:sz w:val="24"/>
          <w:szCs w:val="24"/>
        </w:rPr>
      </w:pPr>
    </w:p>
    <w:p w14:paraId="7F190DD5" w14:textId="3FEB4084" w:rsidR="00E502F1" w:rsidRDefault="00E502F1" w:rsidP="00E502F1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Whereas the use of standard terminology across programs would increase clarity and avoid confusion for students, for faculty conducting degree audits, and for </w:t>
      </w:r>
      <w:proofErr w:type="gramStart"/>
      <w:r>
        <w:rPr>
          <w:sz w:val="24"/>
          <w:szCs w:val="24"/>
        </w:rPr>
        <w:t>others;</w:t>
      </w:r>
      <w:proofErr w:type="gramEnd"/>
      <w:r>
        <w:rPr>
          <w:sz w:val="24"/>
          <w:szCs w:val="24"/>
        </w:rPr>
        <w:t xml:space="preserve"> </w:t>
      </w:r>
    </w:p>
    <w:p w14:paraId="3EFE9F59" w14:textId="77777777" w:rsidR="00F01AEB" w:rsidRDefault="00F01AEB" w:rsidP="00E502F1">
      <w:pPr>
        <w:pStyle w:val="xmsonormal"/>
        <w:rPr>
          <w:sz w:val="24"/>
          <w:szCs w:val="24"/>
        </w:rPr>
      </w:pPr>
    </w:p>
    <w:p w14:paraId="7F34AEEB" w14:textId="6A544C43" w:rsidR="00E502F1" w:rsidRDefault="00E502F1" w:rsidP="00E502F1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 xml:space="preserve">Be it resolved that the Senate recommends that programs consider adopting the common terminology for inclusion in the graduate and undergraduate </w:t>
      </w:r>
      <w:proofErr w:type="gramStart"/>
      <w:r>
        <w:rPr>
          <w:sz w:val="24"/>
          <w:szCs w:val="24"/>
        </w:rPr>
        <w:t>catalogs, or</w:t>
      </w:r>
      <w:proofErr w:type="gramEnd"/>
      <w:r>
        <w:rPr>
          <w:sz w:val="24"/>
          <w:szCs w:val="24"/>
        </w:rPr>
        <w:t xml:space="preserve"> indicate the common terminology alongside specialized terms where practicable, e.g., “specialization (concentration).” </w:t>
      </w:r>
    </w:p>
    <w:p w14:paraId="2094D4E2" w14:textId="77777777" w:rsidR="005D7CC5" w:rsidRDefault="005D7CC5"/>
    <w:sectPr w:rsidR="005D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F1"/>
    <w:rsid w:val="005D7CC5"/>
    <w:rsid w:val="00E502F1"/>
    <w:rsid w:val="00F0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E240"/>
  <w15:chartTrackingRefBased/>
  <w15:docId w15:val="{110EBDAB-9D46-486B-AC81-7FA2C0C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502F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Balkun</dc:creator>
  <cp:keywords/>
  <dc:description/>
  <cp:lastModifiedBy>Mary M Balkun</cp:lastModifiedBy>
  <cp:revision>2</cp:revision>
  <dcterms:created xsi:type="dcterms:W3CDTF">2022-04-24T00:37:00Z</dcterms:created>
  <dcterms:modified xsi:type="dcterms:W3CDTF">2022-04-24T00:38:00Z</dcterms:modified>
</cp:coreProperties>
</file>