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26F5" w14:textId="77777777" w:rsidR="00CB4129" w:rsidRDefault="00CB4129" w:rsidP="00CB412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C58AE06" w14:textId="6118D7BF" w:rsidR="00CB4129" w:rsidRDefault="00CB4129" w:rsidP="00CB412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2B0D36EA" w14:textId="77777777" w:rsidR="00CB4129" w:rsidRDefault="00CB4129" w:rsidP="00CB4129">
      <w:pPr>
        <w:spacing w:after="320"/>
        <w:rPr>
          <w:rFonts w:ascii="Arial" w:eastAsia="Arial" w:hAnsi="Arial" w:cs="Arial"/>
          <w:color w:val="000000" w:themeColor="text1"/>
        </w:rPr>
      </w:pPr>
      <w:r w:rsidRPr="2D0CF38F">
        <w:rPr>
          <w:rFonts w:ascii="Arial" w:eastAsia="Arial" w:hAnsi="Arial" w:cs="Arial"/>
          <w:color w:val="000000" w:themeColor="text1"/>
        </w:rPr>
        <w:t xml:space="preserve">Whereas faculty need up-to-date financial information to fully participate in shared </w:t>
      </w:r>
      <w:proofErr w:type="gramStart"/>
      <w:r w:rsidRPr="2D0CF38F">
        <w:rPr>
          <w:rFonts w:ascii="Arial" w:eastAsia="Arial" w:hAnsi="Arial" w:cs="Arial"/>
          <w:color w:val="000000" w:themeColor="text1"/>
        </w:rPr>
        <w:t>governance;</w:t>
      </w:r>
      <w:proofErr w:type="gramEnd"/>
    </w:p>
    <w:p w14:paraId="35006B8D" w14:textId="77777777" w:rsidR="00CB4129" w:rsidRDefault="00CB4129" w:rsidP="00CB4129">
      <w:pPr>
        <w:spacing w:after="320"/>
        <w:rPr>
          <w:rFonts w:ascii="Arial" w:eastAsia="Arial" w:hAnsi="Arial" w:cs="Arial"/>
          <w:color w:val="000000" w:themeColor="text1"/>
        </w:rPr>
      </w:pPr>
      <w:r w:rsidRPr="2D0CF38F">
        <w:rPr>
          <w:rFonts w:ascii="Arial" w:eastAsia="Arial" w:hAnsi="Arial" w:cs="Arial"/>
          <w:color w:val="000000" w:themeColor="text1"/>
        </w:rPr>
        <w:t xml:space="preserve">Whereas an independent report commissioned by SHU faculty in the AAUP advocacy chapter reveals that audited financial statements from 2020-21 show significant net reserves in excess of 14 months of adjusted total expenses at a time that faculty were asked to take salary and retirement </w:t>
      </w:r>
      <w:proofErr w:type="gramStart"/>
      <w:r w:rsidRPr="2D0CF38F">
        <w:rPr>
          <w:rFonts w:ascii="Arial" w:eastAsia="Arial" w:hAnsi="Arial" w:cs="Arial"/>
          <w:color w:val="000000" w:themeColor="text1"/>
        </w:rPr>
        <w:t>cuts;</w:t>
      </w:r>
      <w:proofErr w:type="gramEnd"/>
    </w:p>
    <w:p w14:paraId="6C2AD111" w14:textId="77777777" w:rsidR="00CB4129" w:rsidRDefault="00CB4129" w:rsidP="00CB4129">
      <w:pPr>
        <w:spacing w:after="320"/>
        <w:rPr>
          <w:rFonts w:ascii="Arial" w:eastAsia="Arial" w:hAnsi="Arial" w:cs="Arial"/>
          <w:color w:val="000000" w:themeColor="text1"/>
        </w:rPr>
      </w:pPr>
      <w:r w:rsidRPr="2D0CF38F">
        <w:rPr>
          <w:rFonts w:ascii="Arial" w:eastAsia="Arial" w:hAnsi="Arial" w:cs="Arial"/>
          <w:color w:val="000000" w:themeColor="text1"/>
        </w:rPr>
        <w:t xml:space="preserve">Whereas, according to the same report, the university in 2018 moved the majority of endowment investments to the riskiest type of investment such as hedge funds, where it remained through </w:t>
      </w:r>
      <w:proofErr w:type="gramStart"/>
      <w:r w:rsidRPr="2D0CF38F">
        <w:rPr>
          <w:rFonts w:ascii="Arial" w:eastAsia="Arial" w:hAnsi="Arial" w:cs="Arial"/>
          <w:color w:val="000000" w:themeColor="text1"/>
        </w:rPr>
        <w:t>2021;</w:t>
      </w:r>
      <w:proofErr w:type="gramEnd"/>
    </w:p>
    <w:p w14:paraId="41A37901" w14:textId="77777777" w:rsidR="00CB4129" w:rsidRDefault="00CB4129" w:rsidP="00CB4129">
      <w:pPr>
        <w:spacing w:after="320"/>
        <w:rPr>
          <w:rFonts w:ascii="Arial" w:eastAsia="Arial" w:hAnsi="Arial" w:cs="Arial"/>
          <w:color w:val="000000" w:themeColor="text1"/>
        </w:rPr>
      </w:pPr>
      <w:r w:rsidRPr="2D0CF38F">
        <w:rPr>
          <w:rFonts w:ascii="Arial" w:eastAsia="Arial" w:hAnsi="Arial" w:cs="Arial"/>
          <w:color w:val="000000" w:themeColor="text1"/>
        </w:rPr>
        <w:t>Whereas according to IPEDs data from 2020, the percent of total faculty salaries + research places us last among our 12 peer institutions and places SHU salaries for institutional support (</w:t>
      </w:r>
      <w:proofErr w:type="gramStart"/>
      <w:r w:rsidRPr="2D0CF38F">
        <w:rPr>
          <w:rFonts w:ascii="Arial" w:eastAsia="Arial" w:hAnsi="Arial" w:cs="Arial"/>
          <w:color w:val="000000" w:themeColor="text1"/>
        </w:rPr>
        <w:t>upper level</w:t>
      </w:r>
      <w:proofErr w:type="gramEnd"/>
      <w:r w:rsidRPr="2D0CF38F">
        <w:rPr>
          <w:rFonts w:ascii="Arial" w:eastAsia="Arial" w:hAnsi="Arial" w:cs="Arial"/>
          <w:color w:val="000000" w:themeColor="text1"/>
        </w:rPr>
        <w:t xml:space="preserve"> admin) as first among our peer institutions;</w:t>
      </w:r>
    </w:p>
    <w:p w14:paraId="3765F0B5" w14:textId="77777777" w:rsidR="00CB4129" w:rsidRDefault="00CB4129" w:rsidP="00CB4129">
      <w:pPr>
        <w:spacing w:after="320"/>
        <w:rPr>
          <w:rFonts w:ascii="Arial" w:eastAsia="Arial" w:hAnsi="Arial" w:cs="Arial"/>
          <w:color w:val="000000" w:themeColor="text1"/>
        </w:rPr>
      </w:pPr>
      <w:proofErr w:type="gramStart"/>
      <w:r w:rsidRPr="2D0CF38F">
        <w:rPr>
          <w:rFonts w:ascii="Arial" w:eastAsia="Arial" w:hAnsi="Arial" w:cs="Arial"/>
          <w:color w:val="000000" w:themeColor="text1"/>
        </w:rPr>
        <w:t>Whereas,</w:t>
      </w:r>
      <w:proofErr w:type="gramEnd"/>
      <w:r w:rsidRPr="2D0CF38F">
        <w:rPr>
          <w:rFonts w:ascii="Arial" w:eastAsia="Arial" w:hAnsi="Arial" w:cs="Arial"/>
          <w:color w:val="000000" w:themeColor="text1"/>
        </w:rPr>
        <w:t xml:space="preserve"> disparities between instructional and administrative salaries and benefits have increased in recent years such that audited financial statements show that instructional salaries and benefits went up 2.7% from 2018 to 2021 while upper-administration salaries and benefits increased 15.4% during the same time period, and according to IPED data, salaries for instruction increased by 12% while upper administration salaries increased by 29% between 2016 and 2020;</w:t>
      </w:r>
    </w:p>
    <w:p w14:paraId="5CD02552" w14:textId="77777777" w:rsidR="00CB4129" w:rsidRDefault="00CB4129" w:rsidP="00CB4129">
      <w:pPr>
        <w:spacing w:after="320"/>
      </w:pPr>
      <w:r w:rsidRPr="2D0CF38F">
        <w:rPr>
          <w:rFonts w:ascii="Arial" w:eastAsia="Arial" w:hAnsi="Arial" w:cs="Arial"/>
          <w:color w:val="000000" w:themeColor="text1"/>
        </w:rPr>
        <w:t xml:space="preserve">Therefore, the Faculty Senate requests the following information from the Board of Regents, the Office of the President, and the </w:t>
      </w:r>
      <w:proofErr w:type="gramStart"/>
      <w:r w:rsidRPr="2D0CF38F">
        <w:rPr>
          <w:rFonts w:ascii="Arial" w:eastAsia="Arial" w:hAnsi="Arial" w:cs="Arial"/>
          <w:color w:val="000000" w:themeColor="text1"/>
        </w:rPr>
        <w:t>Provost</w:t>
      </w:r>
      <w:proofErr w:type="gramEnd"/>
      <w:r w:rsidRPr="2D0CF38F">
        <w:rPr>
          <w:rFonts w:ascii="Arial" w:eastAsia="Arial" w:hAnsi="Arial" w:cs="Arial"/>
          <w:color w:val="000000" w:themeColor="text1"/>
        </w:rPr>
        <w:t>:</w:t>
      </w:r>
    </w:p>
    <w:p w14:paraId="3834A543" w14:textId="77777777" w:rsidR="00CB4129" w:rsidRDefault="00CB4129" w:rsidP="00CB412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D0CF38F">
        <w:rPr>
          <w:rFonts w:ascii="Arial" w:eastAsia="Arial" w:hAnsi="Arial" w:cs="Arial"/>
          <w:color w:val="000000" w:themeColor="text1"/>
        </w:rPr>
        <w:t xml:space="preserve">2021 IPED Data </w:t>
      </w:r>
    </w:p>
    <w:p w14:paraId="56B4D973" w14:textId="77777777" w:rsidR="00CB4129" w:rsidRDefault="00CB4129" w:rsidP="00CB4129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D0CF38F">
        <w:rPr>
          <w:rFonts w:ascii="Arial" w:eastAsia="Arial" w:hAnsi="Arial" w:cs="Arial"/>
          <w:color w:val="000000" w:themeColor="text1"/>
          <w:sz w:val="24"/>
          <w:szCs w:val="24"/>
        </w:rPr>
        <w:t>The 2021 Finance submission</w:t>
      </w:r>
    </w:p>
    <w:p w14:paraId="7306F002" w14:textId="77777777" w:rsidR="00CB4129" w:rsidRDefault="00CB4129" w:rsidP="00CB4129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D0CF38F">
        <w:rPr>
          <w:rFonts w:ascii="Arial" w:eastAsia="Arial" w:hAnsi="Arial" w:cs="Arial"/>
          <w:color w:val="000000" w:themeColor="text1"/>
          <w:sz w:val="24"/>
          <w:szCs w:val="24"/>
        </w:rPr>
        <w:t>The 2021 Human Resources submission</w:t>
      </w:r>
    </w:p>
    <w:p w14:paraId="6C3277C2" w14:textId="77777777" w:rsidR="00CB4129" w:rsidRDefault="00CB4129" w:rsidP="00CB4129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2D0CF38F">
        <w:rPr>
          <w:rFonts w:ascii="Arial" w:eastAsia="Arial" w:hAnsi="Arial" w:cs="Arial"/>
          <w:color w:val="000000" w:themeColor="text1"/>
          <w:sz w:val="24"/>
          <w:szCs w:val="24"/>
        </w:rPr>
        <w:t>The 2021 Fall Enrollment submission</w:t>
      </w:r>
    </w:p>
    <w:p w14:paraId="67293134" w14:textId="77777777" w:rsidR="00CB4129" w:rsidRDefault="00CB4129" w:rsidP="00CB412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D0CF38F">
        <w:rPr>
          <w:rFonts w:ascii="Arial" w:eastAsia="Arial" w:hAnsi="Arial" w:cs="Arial"/>
          <w:color w:val="000000" w:themeColor="text1"/>
        </w:rPr>
        <w:t>2021 990 report</w:t>
      </w:r>
    </w:p>
    <w:p w14:paraId="32518F1A" w14:textId="77777777" w:rsidR="00CB4129" w:rsidRDefault="00CB4129" w:rsidP="00CB412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D0CF38F">
        <w:rPr>
          <w:rFonts w:ascii="Arial" w:eastAsia="Arial" w:hAnsi="Arial" w:cs="Arial"/>
          <w:color w:val="000000" w:themeColor="text1"/>
        </w:rPr>
        <w:t>An up-to-date SHU organizational chart</w:t>
      </w:r>
    </w:p>
    <w:p w14:paraId="7DEBB1E8" w14:textId="77777777" w:rsidR="00CB4129" w:rsidRDefault="00CB4129" w:rsidP="00CB412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D0CF38F">
        <w:rPr>
          <w:rFonts w:ascii="Arial" w:eastAsia="Arial" w:hAnsi="Arial" w:cs="Arial"/>
          <w:color w:val="000000" w:themeColor="text1"/>
        </w:rPr>
        <w:t>Information on how investment decisions get made/who makes them</w:t>
      </w:r>
    </w:p>
    <w:p w14:paraId="56150CD6" w14:textId="77777777" w:rsidR="00CB4129" w:rsidRDefault="00CB4129" w:rsidP="00CB412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D0CF38F">
        <w:rPr>
          <w:rFonts w:ascii="Arial" w:eastAsia="Arial" w:hAnsi="Arial" w:cs="Arial"/>
          <w:color w:val="000000" w:themeColor="text1"/>
        </w:rPr>
        <w:t>Explanation of why our investment risk level has increased since 2015</w:t>
      </w:r>
    </w:p>
    <w:p w14:paraId="009A5BD1" w14:textId="77777777" w:rsidR="00CB4129" w:rsidRDefault="00CB4129" w:rsidP="00CB4129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2D0CF38F">
        <w:rPr>
          <w:rFonts w:ascii="Arial" w:eastAsia="Arial" w:hAnsi="Arial" w:cs="Arial"/>
          <w:color w:val="000000" w:themeColor="text1"/>
        </w:rPr>
        <w:t>Updated information on our reserves with a comparison to our peer institutions</w:t>
      </w:r>
    </w:p>
    <w:p w14:paraId="726C8FAB" w14:textId="095DF440" w:rsidR="00CB4129" w:rsidRDefault="00CB4129" w:rsidP="00CB412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Respectfully Submitted,</w:t>
      </w:r>
    </w:p>
    <w:p w14:paraId="47555CF0" w14:textId="77777777" w:rsidR="00CB4129" w:rsidRDefault="00CB4129" w:rsidP="00CB4129">
      <w:pPr>
        <w:rPr>
          <w:rFonts w:ascii="CIDFont+F2" w:hAnsi="CIDFont+F2" w:cs="CIDFont+F2"/>
          <w:sz w:val="24"/>
          <w:szCs w:val="24"/>
        </w:rPr>
      </w:pPr>
    </w:p>
    <w:p w14:paraId="32AF443F" w14:textId="21A27800" w:rsidR="002365B5" w:rsidRDefault="00CB4129" w:rsidP="00CB4129">
      <w:r>
        <w:rPr>
          <w:rFonts w:ascii="CIDFont+F2" w:hAnsi="CIDFont+F2" w:cs="CIDFont+F2"/>
          <w:sz w:val="24"/>
          <w:szCs w:val="24"/>
        </w:rPr>
        <w:t>Roseanne Mirabella &amp; Sona Patel</w:t>
      </w:r>
      <w:r>
        <w:rPr>
          <w:rFonts w:ascii="CIDFont+F2" w:hAnsi="CIDFont+F2" w:cs="CIDFont+F2"/>
          <w:sz w:val="24"/>
          <w:szCs w:val="24"/>
        </w:rPr>
        <w:br/>
        <w:t>Co-Chairs, Compensation and Welfare</w:t>
      </w:r>
    </w:p>
    <w:sectPr w:rsidR="0023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4008"/>
    <w:multiLevelType w:val="hybridMultilevel"/>
    <w:tmpl w:val="8878EA0E"/>
    <w:lvl w:ilvl="0" w:tplc="B8C29906">
      <w:start w:val="1"/>
      <w:numFmt w:val="decimal"/>
      <w:lvlText w:val="%1."/>
      <w:lvlJc w:val="left"/>
      <w:pPr>
        <w:ind w:left="720" w:hanging="360"/>
      </w:pPr>
    </w:lvl>
    <w:lvl w:ilvl="1" w:tplc="1B6ED200">
      <w:start w:val="1"/>
      <w:numFmt w:val="lowerLetter"/>
      <w:lvlText w:val="%2."/>
      <w:lvlJc w:val="left"/>
      <w:pPr>
        <w:ind w:left="1440" w:hanging="360"/>
      </w:pPr>
    </w:lvl>
    <w:lvl w:ilvl="2" w:tplc="0BA04EE2">
      <w:start w:val="1"/>
      <w:numFmt w:val="lowerRoman"/>
      <w:lvlText w:val="%3."/>
      <w:lvlJc w:val="right"/>
      <w:pPr>
        <w:ind w:left="2160" w:hanging="180"/>
      </w:pPr>
    </w:lvl>
    <w:lvl w:ilvl="3" w:tplc="C832E3B0">
      <w:start w:val="1"/>
      <w:numFmt w:val="decimal"/>
      <w:lvlText w:val="%4."/>
      <w:lvlJc w:val="left"/>
      <w:pPr>
        <w:ind w:left="2880" w:hanging="360"/>
      </w:pPr>
    </w:lvl>
    <w:lvl w:ilvl="4" w:tplc="92A8B654">
      <w:start w:val="1"/>
      <w:numFmt w:val="lowerLetter"/>
      <w:lvlText w:val="%5."/>
      <w:lvlJc w:val="left"/>
      <w:pPr>
        <w:ind w:left="3600" w:hanging="360"/>
      </w:pPr>
    </w:lvl>
    <w:lvl w:ilvl="5" w:tplc="68B07EC6">
      <w:start w:val="1"/>
      <w:numFmt w:val="lowerRoman"/>
      <w:lvlText w:val="%6."/>
      <w:lvlJc w:val="right"/>
      <w:pPr>
        <w:ind w:left="4320" w:hanging="180"/>
      </w:pPr>
    </w:lvl>
    <w:lvl w:ilvl="6" w:tplc="D736AC50">
      <w:start w:val="1"/>
      <w:numFmt w:val="decimal"/>
      <w:lvlText w:val="%7."/>
      <w:lvlJc w:val="left"/>
      <w:pPr>
        <w:ind w:left="5040" w:hanging="360"/>
      </w:pPr>
    </w:lvl>
    <w:lvl w:ilvl="7" w:tplc="E37218DC">
      <w:start w:val="1"/>
      <w:numFmt w:val="lowerLetter"/>
      <w:lvlText w:val="%8."/>
      <w:lvlJc w:val="left"/>
      <w:pPr>
        <w:ind w:left="5760" w:hanging="360"/>
      </w:pPr>
    </w:lvl>
    <w:lvl w:ilvl="8" w:tplc="24262D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55048"/>
    <w:multiLevelType w:val="hybridMultilevel"/>
    <w:tmpl w:val="292827DA"/>
    <w:lvl w:ilvl="0" w:tplc="253267B8">
      <w:start w:val="1"/>
      <w:numFmt w:val="decimal"/>
      <w:lvlText w:val="%1."/>
      <w:lvlJc w:val="left"/>
      <w:pPr>
        <w:ind w:left="720" w:hanging="360"/>
      </w:pPr>
    </w:lvl>
    <w:lvl w:ilvl="1" w:tplc="6392628C">
      <w:start w:val="1"/>
      <w:numFmt w:val="lowerLetter"/>
      <w:lvlText w:val="%2."/>
      <w:lvlJc w:val="left"/>
      <w:pPr>
        <w:ind w:left="1440" w:hanging="360"/>
      </w:pPr>
    </w:lvl>
    <w:lvl w:ilvl="2" w:tplc="1B40D80E">
      <w:start w:val="1"/>
      <w:numFmt w:val="lowerRoman"/>
      <w:lvlText w:val="%3."/>
      <w:lvlJc w:val="right"/>
      <w:pPr>
        <w:ind w:left="2160" w:hanging="180"/>
      </w:pPr>
    </w:lvl>
    <w:lvl w:ilvl="3" w:tplc="114A8E4A">
      <w:start w:val="1"/>
      <w:numFmt w:val="decimal"/>
      <w:lvlText w:val="%4."/>
      <w:lvlJc w:val="left"/>
      <w:pPr>
        <w:ind w:left="2880" w:hanging="360"/>
      </w:pPr>
    </w:lvl>
    <w:lvl w:ilvl="4" w:tplc="104EEE8C">
      <w:start w:val="1"/>
      <w:numFmt w:val="lowerLetter"/>
      <w:lvlText w:val="%5."/>
      <w:lvlJc w:val="left"/>
      <w:pPr>
        <w:ind w:left="3600" w:hanging="360"/>
      </w:pPr>
    </w:lvl>
    <w:lvl w:ilvl="5" w:tplc="1840BC46">
      <w:start w:val="1"/>
      <w:numFmt w:val="lowerRoman"/>
      <w:lvlText w:val="%6."/>
      <w:lvlJc w:val="right"/>
      <w:pPr>
        <w:ind w:left="4320" w:hanging="180"/>
      </w:pPr>
    </w:lvl>
    <w:lvl w:ilvl="6" w:tplc="537ACA0A">
      <w:start w:val="1"/>
      <w:numFmt w:val="decimal"/>
      <w:lvlText w:val="%7."/>
      <w:lvlJc w:val="left"/>
      <w:pPr>
        <w:ind w:left="5040" w:hanging="360"/>
      </w:pPr>
    </w:lvl>
    <w:lvl w:ilvl="7" w:tplc="6BB0D3B6">
      <w:start w:val="1"/>
      <w:numFmt w:val="lowerLetter"/>
      <w:lvlText w:val="%8."/>
      <w:lvlJc w:val="left"/>
      <w:pPr>
        <w:ind w:left="5760" w:hanging="360"/>
      </w:pPr>
    </w:lvl>
    <w:lvl w:ilvl="8" w:tplc="AE4293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29"/>
    <w:rsid w:val="002365B5"/>
    <w:rsid w:val="004D54E6"/>
    <w:rsid w:val="00770672"/>
    <w:rsid w:val="0095499F"/>
    <w:rsid w:val="00CB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2F2B"/>
  <w15:chartTrackingRefBased/>
  <w15:docId w15:val="{57F9661C-A4DD-40CB-B25F-7BE77DA7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M Mirabella</dc:creator>
  <cp:keywords/>
  <dc:description/>
  <cp:lastModifiedBy>Melissa M Wert</cp:lastModifiedBy>
  <cp:revision>2</cp:revision>
  <dcterms:created xsi:type="dcterms:W3CDTF">2022-02-16T16:49:00Z</dcterms:created>
  <dcterms:modified xsi:type="dcterms:W3CDTF">2022-02-16T16:49:00Z</dcterms:modified>
</cp:coreProperties>
</file>