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EBBE" w14:textId="5CF5BBF5" w:rsidR="00F93722" w:rsidRPr="003B27DA" w:rsidRDefault="00F93722" w:rsidP="00A8235F">
      <w:pPr>
        <w:spacing w:after="0" w:line="240" w:lineRule="auto"/>
        <w:rPr>
          <w:rFonts w:ascii="Times New Roman" w:eastAsia="Times New Roman" w:hAnsi="Times New Roman" w:cs="Times New Roman"/>
          <w:b/>
          <w:bCs/>
          <w:sz w:val="24"/>
          <w:szCs w:val="24"/>
        </w:rPr>
      </w:pPr>
      <w:r w:rsidRPr="003B27DA">
        <w:rPr>
          <w:rFonts w:ascii="Times New Roman" w:eastAsia="Times New Roman" w:hAnsi="Times New Roman" w:cs="Times New Roman"/>
          <w:b/>
          <w:bCs/>
          <w:sz w:val="24"/>
          <w:szCs w:val="24"/>
        </w:rPr>
        <w:t xml:space="preserve">Executive Committee Report – December </w:t>
      </w:r>
      <w:r w:rsidR="00990E6B" w:rsidRPr="003B27DA">
        <w:rPr>
          <w:rFonts w:ascii="Times New Roman" w:eastAsia="Times New Roman" w:hAnsi="Times New Roman" w:cs="Times New Roman"/>
          <w:b/>
          <w:bCs/>
          <w:sz w:val="24"/>
          <w:szCs w:val="24"/>
        </w:rPr>
        <w:t xml:space="preserve">17, </w:t>
      </w:r>
      <w:r w:rsidRPr="003B27DA">
        <w:rPr>
          <w:rFonts w:ascii="Times New Roman" w:eastAsia="Times New Roman" w:hAnsi="Times New Roman" w:cs="Times New Roman"/>
          <w:b/>
          <w:bCs/>
          <w:sz w:val="24"/>
          <w:szCs w:val="24"/>
        </w:rPr>
        <w:t>2021</w:t>
      </w:r>
    </w:p>
    <w:p w14:paraId="03F8AD22" w14:textId="494F34D9" w:rsidR="00F93722" w:rsidRPr="003B27DA" w:rsidRDefault="00F93722" w:rsidP="00A8235F">
      <w:pPr>
        <w:spacing w:after="0" w:line="240" w:lineRule="auto"/>
        <w:ind w:left="540"/>
        <w:rPr>
          <w:rFonts w:ascii="Times New Roman" w:eastAsia="Times New Roman" w:hAnsi="Times New Roman" w:cs="Times New Roman"/>
          <w:b/>
          <w:bCs/>
          <w:sz w:val="24"/>
          <w:szCs w:val="24"/>
          <w:highlight w:val="yellow"/>
        </w:rPr>
      </w:pPr>
    </w:p>
    <w:p w14:paraId="0BE749A0" w14:textId="00D79B10" w:rsidR="00CC4FFC" w:rsidRPr="003B27DA" w:rsidRDefault="00CC4FFC" w:rsidP="00A8235F">
      <w:pPr>
        <w:spacing w:after="0" w:line="240" w:lineRule="auto"/>
        <w:rPr>
          <w:rFonts w:ascii="Times New Roman" w:hAnsi="Times New Roman" w:cs="Times New Roman"/>
          <w:sz w:val="24"/>
          <w:szCs w:val="24"/>
        </w:rPr>
      </w:pPr>
      <w:r w:rsidRPr="003B27DA">
        <w:rPr>
          <w:rFonts w:ascii="Times New Roman" w:hAnsi="Times New Roman" w:cs="Times New Roman"/>
          <w:sz w:val="24"/>
          <w:szCs w:val="24"/>
        </w:rPr>
        <w:t>We thank Provost Passerini for</w:t>
      </w:r>
      <w:r w:rsidR="00BB6270" w:rsidRPr="003B27DA">
        <w:rPr>
          <w:rFonts w:ascii="Times New Roman" w:hAnsi="Times New Roman" w:cs="Times New Roman"/>
          <w:sz w:val="24"/>
          <w:szCs w:val="24"/>
        </w:rPr>
        <w:t xml:space="preserve"> </w:t>
      </w:r>
      <w:r w:rsidRPr="003B27DA">
        <w:rPr>
          <w:rFonts w:ascii="Times New Roman" w:hAnsi="Times New Roman" w:cs="Times New Roman"/>
          <w:sz w:val="24"/>
          <w:szCs w:val="24"/>
        </w:rPr>
        <w:t xml:space="preserve">attending </w:t>
      </w:r>
      <w:r w:rsidR="00BB6270" w:rsidRPr="003B27DA">
        <w:rPr>
          <w:rFonts w:ascii="Times New Roman" w:hAnsi="Times New Roman" w:cs="Times New Roman"/>
          <w:sz w:val="24"/>
          <w:szCs w:val="24"/>
        </w:rPr>
        <w:t xml:space="preserve">our meeting today </w:t>
      </w:r>
      <w:r w:rsidRPr="003B27DA">
        <w:rPr>
          <w:rFonts w:ascii="Times New Roman" w:hAnsi="Times New Roman" w:cs="Times New Roman"/>
          <w:sz w:val="24"/>
          <w:szCs w:val="24"/>
        </w:rPr>
        <w:t>and addressing our questions.</w:t>
      </w:r>
    </w:p>
    <w:p w14:paraId="7BA673D1" w14:textId="18513CDE" w:rsidR="00823BF9" w:rsidRPr="003B27DA" w:rsidRDefault="00533460" w:rsidP="00A8235F">
      <w:pPr>
        <w:pStyle w:val="NormalWeb"/>
        <w:spacing w:before="0" w:beforeAutospacing="0" w:after="0" w:afterAutospacing="0"/>
      </w:pPr>
      <w:r w:rsidRPr="003B27DA">
        <w:t xml:space="preserve">On November 23, the members of the Executive Committee attended the </w:t>
      </w:r>
      <w:r w:rsidR="000C5B89" w:rsidRPr="003B27DA">
        <w:t xml:space="preserve">monthly </w:t>
      </w:r>
      <w:r w:rsidRPr="003B27DA">
        <w:t xml:space="preserve">post-Senate meeting with Provost Passerini and </w:t>
      </w:r>
      <w:r w:rsidR="00FB14BC" w:rsidRPr="003B27DA">
        <w:t xml:space="preserve">the members of her office; this was followed by a meeting with the </w:t>
      </w:r>
      <w:r w:rsidR="00BB6270" w:rsidRPr="003B27DA">
        <w:t>d</w:t>
      </w:r>
      <w:r w:rsidR="00FB14BC" w:rsidRPr="003B27DA">
        <w:t xml:space="preserve">eans of the schools and colleges. The </w:t>
      </w:r>
      <w:r w:rsidR="000C5B89" w:rsidRPr="003B27DA">
        <w:t>aim of the meeting was to update both groups about Senate actions from the November meeting.</w:t>
      </w:r>
    </w:p>
    <w:p w14:paraId="5E8ADB35" w14:textId="1DEB1CFF" w:rsidR="000C5B89" w:rsidRPr="003B27DA" w:rsidRDefault="000C5B89" w:rsidP="00A8235F">
      <w:pPr>
        <w:pStyle w:val="NormalWeb"/>
        <w:spacing w:before="0" w:beforeAutospacing="0" w:after="0" w:afterAutospacing="0"/>
      </w:pPr>
    </w:p>
    <w:p w14:paraId="23EA9695" w14:textId="3CF7CB26" w:rsidR="000C5B89" w:rsidRPr="003B27DA" w:rsidRDefault="000C5B89" w:rsidP="00A8235F">
      <w:pPr>
        <w:pStyle w:val="NormalWeb"/>
        <w:spacing w:before="0" w:beforeAutospacing="0" w:after="0" w:afterAutospacing="0"/>
      </w:pPr>
      <w:r w:rsidRPr="003B27DA">
        <w:t>On Dec. 1, I attended the meeting of the Academic Affairs Committee of the Board of Regents.</w:t>
      </w:r>
      <w:r w:rsidR="0051435B" w:rsidRPr="003B27DA">
        <w:t xml:space="preserve"> The </w:t>
      </w:r>
      <w:r w:rsidR="00952449" w:rsidRPr="003B27DA">
        <w:t>c</w:t>
      </w:r>
      <w:r w:rsidR="0051435B" w:rsidRPr="003B27DA">
        <w:t xml:space="preserve">ommittee saw presentations </w:t>
      </w:r>
      <w:r w:rsidR="00952449" w:rsidRPr="003B27DA">
        <w:t xml:space="preserve">from members of the Provost’s Office </w:t>
      </w:r>
      <w:r w:rsidR="0051435B" w:rsidRPr="003B27DA">
        <w:t>on the Academies, on graduate enrollments, and on grant</w:t>
      </w:r>
      <w:r w:rsidR="00B30E3C" w:rsidRPr="003B27DA">
        <w:t>s</w:t>
      </w:r>
      <w:r w:rsidR="0051435B" w:rsidRPr="003B27DA">
        <w:t xml:space="preserve">. They approved the Academic Freedom Beyond the Classroom Statement, which is now going to the Board of Trustees for approval. </w:t>
      </w:r>
      <w:r w:rsidR="00B30E3C" w:rsidRPr="003B27DA">
        <w:t xml:space="preserve">Instead of the usual Senate presentation, </w:t>
      </w:r>
      <w:r w:rsidR="001C009E" w:rsidRPr="003B27DA">
        <w:t xml:space="preserve">and </w:t>
      </w:r>
      <w:proofErr w:type="gramStart"/>
      <w:r w:rsidR="001C009E" w:rsidRPr="003B27DA">
        <w:t>in order to</w:t>
      </w:r>
      <w:proofErr w:type="gramEnd"/>
      <w:r w:rsidR="001C009E" w:rsidRPr="003B27DA">
        <w:t xml:space="preserve"> </w:t>
      </w:r>
      <w:r w:rsidR="001710BB" w:rsidRPr="003B27DA">
        <w:t>facilitate dialogue between our two groups</w:t>
      </w:r>
      <w:r w:rsidR="009D6C2C" w:rsidRPr="003B27DA">
        <w:t xml:space="preserve"> and help them better understand faculty interests</w:t>
      </w:r>
      <w:r w:rsidR="001710BB" w:rsidRPr="003B27DA">
        <w:t xml:space="preserve">, </w:t>
      </w:r>
      <w:r w:rsidR="001C009E" w:rsidRPr="003B27DA">
        <w:t>I asked them what they wanted to know about the stat</w:t>
      </w:r>
      <w:r w:rsidR="001710BB" w:rsidRPr="003B27DA">
        <w:t>e</w:t>
      </w:r>
      <w:r w:rsidR="001C009E" w:rsidRPr="003B27DA">
        <w:t xml:space="preserve"> of the faculty.</w:t>
      </w:r>
      <w:r w:rsidR="00F86815" w:rsidRPr="003B27DA">
        <w:t xml:space="preserve"> </w:t>
      </w:r>
      <w:r w:rsidR="001C009E" w:rsidRPr="003B27DA">
        <w:t xml:space="preserve">We </w:t>
      </w:r>
      <w:r w:rsidR="00F86815" w:rsidRPr="003B27DA">
        <w:t xml:space="preserve">discussed the faculty response to the Seeds of Innovation decisions, </w:t>
      </w:r>
      <w:r w:rsidR="00CF2BA2" w:rsidRPr="003B27DA">
        <w:t xml:space="preserve">ways to address faculty and student isolation </w:t>
      </w:r>
      <w:proofErr w:type="gramStart"/>
      <w:r w:rsidR="00CF2BA2" w:rsidRPr="003B27DA">
        <w:t>as a result of</w:t>
      </w:r>
      <w:proofErr w:type="gramEnd"/>
      <w:r w:rsidR="00CF2BA2" w:rsidRPr="003B27DA">
        <w:t xml:space="preserve"> the pandemic, </w:t>
      </w:r>
      <w:r w:rsidR="00B53E3F" w:rsidRPr="003B27DA">
        <w:t xml:space="preserve">current trends in higher education, </w:t>
      </w:r>
      <w:r w:rsidR="001A5B42" w:rsidRPr="003B27DA">
        <w:t xml:space="preserve">and </w:t>
      </w:r>
      <w:r w:rsidR="00CF2BA2" w:rsidRPr="003B27DA">
        <w:t xml:space="preserve">ways to </w:t>
      </w:r>
      <w:r w:rsidR="00B53E3F" w:rsidRPr="003B27DA">
        <w:t xml:space="preserve">engage </w:t>
      </w:r>
      <w:r w:rsidR="00CF2BA2" w:rsidRPr="003B27DA">
        <w:t>faculty</w:t>
      </w:r>
      <w:r w:rsidR="00B53E3F" w:rsidRPr="003B27DA">
        <w:t xml:space="preserve"> </w:t>
      </w:r>
      <w:r w:rsidR="00CF2BA2" w:rsidRPr="003B27DA">
        <w:t xml:space="preserve">in </w:t>
      </w:r>
      <w:r w:rsidR="001A5B42" w:rsidRPr="003B27DA">
        <w:t xml:space="preserve">the strategic plan and other initiatives. </w:t>
      </w:r>
      <w:r w:rsidR="00B53E3F" w:rsidRPr="003B27DA">
        <w:t xml:space="preserve">The members of the committee </w:t>
      </w:r>
      <w:r w:rsidRPr="003B27DA">
        <w:t>acknowledge</w:t>
      </w:r>
      <w:r w:rsidR="00B53E3F" w:rsidRPr="003B27DA">
        <w:t xml:space="preserve">d the hard work of the faculty and offered their thanks for the </w:t>
      </w:r>
      <w:r w:rsidRPr="003B27DA">
        <w:t>extra work</w:t>
      </w:r>
      <w:r w:rsidR="001710BB" w:rsidRPr="003B27DA">
        <w:t xml:space="preserve"> faculty</w:t>
      </w:r>
      <w:r w:rsidRPr="003B27DA">
        <w:t xml:space="preserve"> had taken on to teach </w:t>
      </w:r>
      <w:r w:rsidR="00BB5870" w:rsidRPr="003B27DA">
        <w:t>and support our students.</w:t>
      </w:r>
      <w:r w:rsidR="00A63B2C" w:rsidRPr="003B27DA">
        <w:t xml:space="preserve"> </w:t>
      </w:r>
    </w:p>
    <w:p w14:paraId="5FC41C2E" w14:textId="495F33A3" w:rsidR="000C5B89" w:rsidRPr="003B27DA" w:rsidRDefault="000C5B89" w:rsidP="00A8235F">
      <w:pPr>
        <w:pStyle w:val="NormalWeb"/>
        <w:spacing w:before="0" w:beforeAutospacing="0" w:after="0" w:afterAutospacing="0"/>
      </w:pPr>
    </w:p>
    <w:p w14:paraId="644CC3B7" w14:textId="74F4AF1A" w:rsidR="00BB5870" w:rsidRPr="003B27DA" w:rsidRDefault="0051435B" w:rsidP="00A8235F">
      <w:pPr>
        <w:pStyle w:val="NormalWeb"/>
        <w:spacing w:before="0" w:beforeAutospacing="0" w:after="0" w:afterAutospacing="0"/>
      </w:pPr>
      <w:r w:rsidRPr="003B27DA">
        <w:t>Later</w:t>
      </w:r>
      <w:r w:rsidR="00C34416" w:rsidRPr="003B27DA">
        <w:t xml:space="preserve"> in the day</w:t>
      </w:r>
      <w:r w:rsidRPr="003B27DA">
        <w:t xml:space="preserve"> on </w:t>
      </w:r>
      <w:r w:rsidR="00BB5870" w:rsidRPr="003B27DA">
        <w:t>Dec. 1</w:t>
      </w:r>
      <w:r w:rsidR="00BB6270" w:rsidRPr="003B27DA">
        <w:t>,</w:t>
      </w:r>
      <w:r w:rsidR="00BB5870" w:rsidRPr="003B27DA">
        <w:t xml:space="preserve"> Dr. Patel, </w:t>
      </w:r>
      <w:r w:rsidR="008B1B6D" w:rsidRPr="003B27DA">
        <w:t xml:space="preserve">Dr. </w:t>
      </w:r>
      <w:r w:rsidR="00BB5870" w:rsidRPr="003B27DA">
        <w:t>Roberts</w:t>
      </w:r>
      <w:r w:rsidR="008B1B6D" w:rsidRPr="003B27DA">
        <w:t>,</w:t>
      </w:r>
      <w:r w:rsidR="00BB5870" w:rsidRPr="003B27DA">
        <w:t xml:space="preserve"> and I met with </w:t>
      </w:r>
      <w:r w:rsidR="008B1B6D" w:rsidRPr="003B27DA">
        <w:t xml:space="preserve">Erik Lillquist and Amy Newcombe. We </w:t>
      </w:r>
      <w:r w:rsidR="00D46051" w:rsidRPr="003B27DA">
        <w:t>discussed the status of changes to the Academic Freedom Beyond the Classroom Statement. They clarified that this is a statement and not a policy</w:t>
      </w:r>
      <w:r w:rsidR="006B5AE3" w:rsidRPr="003B27DA">
        <w:t xml:space="preserve">. It might provide the basis for future policies, but those would have to go through the usual shared governance processes. </w:t>
      </w:r>
      <w:r w:rsidR="00592161" w:rsidRPr="003B27DA">
        <w:t xml:space="preserve">Today, Drs. Kristi Stinson and Mark Couch will be reporting on the changes made to the policy </w:t>
      </w:r>
      <w:proofErr w:type="gramStart"/>
      <w:r w:rsidR="00592161" w:rsidRPr="003B27DA">
        <w:t>as a result of</w:t>
      </w:r>
      <w:proofErr w:type="gramEnd"/>
      <w:r w:rsidR="00592161" w:rsidRPr="003B27DA">
        <w:t xml:space="preserve"> the feedback </w:t>
      </w:r>
      <w:r w:rsidR="000F5AD3" w:rsidRPr="003B27DA">
        <w:t>sent to th</w:t>
      </w:r>
      <w:r w:rsidRPr="003B27DA">
        <w:t>at</w:t>
      </w:r>
      <w:r w:rsidR="000F5AD3" w:rsidRPr="003B27DA">
        <w:t xml:space="preserve"> committee.</w:t>
      </w:r>
    </w:p>
    <w:p w14:paraId="0EA21AC2" w14:textId="67949099" w:rsidR="006B5AE3" w:rsidRPr="003B27DA" w:rsidRDefault="008A6914" w:rsidP="00A8235F">
      <w:pPr>
        <w:spacing w:after="0" w:line="240" w:lineRule="auto"/>
        <w:ind w:left="540"/>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 </w:t>
      </w:r>
    </w:p>
    <w:p w14:paraId="165539DA" w14:textId="25CE54EB" w:rsidR="005A3761" w:rsidRPr="003B27DA" w:rsidRDefault="006B5AE3" w:rsidP="00A8235F">
      <w:pPr>
        <w:spacing w:after="0" w:line="240" w:lineRule="auto"/>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 xml:space="preserve">We </w:t>
      </w:r>
      <w:r w:rsidR="00BB6270" w:rsidRPr="003B27DA">
        <w:rPr>
          <w:rFonts w:ascii="Times New Roman" w:eastAsia="Times New Roman" w:hAnsi="Times New Roman" w:cs="Times New Roman"/>
          <w:sz w:val="24"/>
          <w:szCs w:val="24"/>
        </w:rPr>
        <w:t xml:space="preserve">informed </w:t>
      </w:r>
      <w:r w:rsidR="000F5AD3" w:rsidRPr="003B27DA">
        <w:rPr>
          <w:rFonts w:ascii="Times New Roman" w:eastAsia="Times New Roman" w:hAnsi="Times New Roman" w:cs="Times New Roman"/>
          <w:sz w:val="24"/>
          <w:szCs w:val="24"/>
        </w:rPr>
        <w:t>Drs. Lillquist and Newcombe</w:t>
      </w:r>
      <w:r w:rsidRPr="003B27DA">
        <w:rPr>
          <w:rFonts w:ascii="Times New Roman" w:eastAsia="Times New Roman" w:hAnsi="Times New Roman" w:cs="Times New Roman"/>
          <w:sz w:val="24"/>
          <w:szCs w:val="24"/>
        </w:rPr>
        <w:t xml:space="preserve"> </w:t>
      </w:r>
      <w:r w:rsidR="00BB6270" w:rsidRPr="003B27DA">
        <w:rPr>
          <w:rFonts w:ascii="Times New Roman" w:eastAsia="Times New Roman" w:hAnsi="Times New Roman" w:cs="Times New Roman"/>
          <w:sz w:val="24"/>
          <w:szCs w:val="24"/>
        </w:rPr>
        <w:t xml:space="preserve">that </w:t>
      </w:r>
      <w:r w:rsidRPr="003B27DA">
        <w:rPr>
          <w:rFonts w:ascii="Times New Roman" w:eastAsia="Times New Roman" w:hAnsi="Times New Roman" w:cs="Times New Roman"/>
          <w:sz w:val="24"/>
          <w:szCs w:val="24"/>
        </w:rPr>
        <w:t>we w</w:t>
      </w:r>
      <w:r w:rsidR="000F5AD3" w:rsidRPr="003B27DA">
        <w:rPr>
          <w:rFonts w:ascii="Times New Roman" w:eastAsia="Times New Roman" w:hAnsi="Times New Roman" w:cs="Times New Roman"/>
          <w:sz w:val="24"/>
          <w:szCs w:val="24"/>
        </w:rPr>
        <w:t>ill</w:t>
      </w:r>
      <w:r w:rsidRPr="003B27DA">
        <w:rPr>
          <w:rFonts w:ascii="Times New Roman" w:eastAsia="Times New Roman" w:hAnsi="Times New Roman" w:cs="Times New Roman"/>
          <w:sz w:val="24"/>
          <w:szCs w:val="24"/>
        </w:rPr>
        <w:t xml:space="preserve"> be having an extended discussion of IPAD at the January Senate meeting. They informed</w:t>
      </w:r>
      <w:r w:rsidR="005A3761" w:rsidRPr="003B27DA">
        <w:rPr>
          <w:rFonts w:ascii="Times New Roman" w:eastAsia="Times New Roman" w:hAnsi="Times New Roman" w:cs="Times New Roman"/>
          <w:sz w:val="24"/>
          <w:szCs w:val="24"/>
        </w:rPr>
        <w:t xml:space="preserve"> us that they will be seeking two additional faculty members for the IPAD committee.</w:t>
      </w:r>
    </w:p>
    <w:p w14:paraId="35321584" w14:textId="77777777" w:rsidR="005A3761" w:rsidRPr="003B27DA" w:rsidRDefault="005A3761" w:rsidP="00A8235F">
      <w:pPr>
        <w:spacing w:after="0" w:line="240" w:lineRule="auto"/>
        <w:rPr>
          <w:rFonts w:ascii="Times New Roman" w:eastAsia="Times New Roman" w:hAnsi="Times New Roman" w:cs="Times New Roman"/>
          <w:sz w:val="24"/>
          <w:szCs w:val="24"/>
        </w:rPr>
      </w:pPr>
    </w:p>
    <w:p w14:paraId="3C6324ED" w14:textId="12D25481" w:rsidR="0006770C" w:rsidRPr="003B27DA" w:rsidRDefault="0006770C" w:rsidP="00A8235F">
      <w:pPr>
        <w:spacing w:after="0" w:line="240" w:lineRule="auto"/>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We asked about the status of the Fahy Hall renovations and were told these had not yet been approved by the Board of Regents; the plan is for the renovations to take place in summer 2022.</w:t>
      </w:r>
    </w:p>
    <w:p w14:paraId="2A008F43" w14:textId="7284D23B" w:rsidR="0006770C" w:rsidRPr="003B27DA" w:rsidRDefault="0006770C" w:rsidP="00A8235F">
      <w:pPr>
        <w:spacing w:after="0" w:line="240" w:lineRule="auto"/>
        <w:rPr>
          <w:rFonts w:ascii="Times New Roman" w:eastAsia="Times New Roman" w:hAnsi="Times New Roman" w:cs="Times New Roman"/>
          <w:sz w:val="24"/>
          <w:szCs w:val="24"/>
        </w:rPr>
      </w:pPr>
    </w:p>
    <w:p w14:paraId="06D3F67E" w14:textId="334A9C42" w:rsidR="00965185" w:rsidRPr="003B27DA" w:rsidRDefault="0006770C" w:rsidP="00A8235F">
      <w:pPr>
        <w:spacing w:after="0" w:line="240" w:lineRule="auto"/>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 xml:space="preserve">On Dec. 14, Dr. Patel, Dr. </w:t>
      </w:r>
      <w:proofErr w:type="gramStart"/>
      <w:r w:rsidRPr="003B27DA">
        <w:rPr>
          <w:rFonts w:ascii="Times New Roman" w:eastAsia="Times New Roman" w:hAnsi="Times New Roman" w:cs="Times New Roman"/>
          <w:sz w:val="24"/>
          <w:szCs w:val="24"/>
        </w:rPr>
        <w:t>Roberts</w:t>
      </w:r>
      <w:proofErr w:type="gramEnd"/>
      <w:r w:rsidRPr="003B27DA">
        <w:rPr>
          <w:rFonts w:ascii="Times New Roman" w:eastAsia="Times New Roman" w:hAnsi="Times New Roman" w:cs="Times New Roman"/>
          <w:sz w:val="24"/>
          <w:szCs w:val="24"/>
        </w:rPr>
        <w:t xml:space="preserve"> and I met with Erik Lillquist and Amy Newcombe. We </w:t>
      </w:r>
      <w:r w:rsidR="00800EB3" w:rsidRPr="003B27DA">
        <w:rPr>
          <w:rFonts w:ascii="Times New Roman" w:eastAsia="Times New Roman" w:hAnsi="Times New Roman" w:cs="Times New Roman"/>
          <w:sz w:val="24"/>
          <w:szCs w:val="24"/>
        </w:rPr>
        <w:t xml:space="preserve">reviewed the possible agenda items </w:t>
      </w:r>
      <w:r w:rsidR="0046378D" w:rsidRPr="003B27DA">
        <w:rPr>
          <w:rFonts w:ascii="Times New Roman" w:eastAsia="Times New Roman" w:hAnsi="Times New Roman" w:cs="Times New Roman"/>
          <w:sz w:val="24"/>
          <w:szCs w:val="24"/>
        </w:rPr>
        <w:t xml:space="preserve">for the December Senate meeting </w:t>
      </w:r>
      <w:r w:rsidR="00800EB3" w:rsidRPr="003B27DA">
        <w:rPr>
          <w:rFonts w:ascii="Times New Roman" w:eastAsia="Times New Roman" w:hAnsi="Times New Roman" w:cs="Times New Roman"/>
          <w:sz w:val="24"/>
          <w:szCs w:val="24"/>
        </w:rPr>
        <w:t xml:space="preserve">and indicated that there would likely be questions about IPAD, since the </w:t>
      </w:r>
      <w:r w:rsidR="0046378D" w:rsidRPr="003B27DA">
        <w:rPr>
          <w:rFonts w:ascii="Times New Roman" w:eastAsia="Times New Roman" w:hAnsi="Times New Roman" w:cs="Times New Roman"/>
          <w:sz w:val="24"/>
          <w:szCs w:val="24"/>
        </w:rPr>
        <w:t xml:space="preserve">first round of </w:t>
      </w:r>
      <w:r w:rsidR="00800EB3" w:rsidRPr="003B27DA">
        <w:rPr>
          <w:rFonts w:ascii="Times New Roman" w:eastAsia="Times New Roman" w:hAnsi="Times New Roman" w:cs="Times New Roman"/>
          <w:sz w:val="24"/>
          <w:szCs w:val="24"/>
        </w:rPr>
        <w:t xml:space="preserve">data had recently been released. </w:t>
      </w:r>
      <w:r w:rsidR="00DE7608" w:rsidRPr="003B27DA">
        <w:rPr>
          <w:rFonts w:ascii="Times New Roman" w:eastAsia="Times New Roman" w:hAnsi="Times New Roman" w:cs="Times New Roman"/>
          <w:sz w:val="24"/>
          <w:szCs w:val="24"/>
        </w:rPr>
        <w:t xml:space="preserve">Given the latter, we asked </w:t>
      </w:r>
      <w:r w:rsidR="004F082A" w:rsidRPr="003B27DA">
        <w:rPr>
          <w:rFonts w:ascii="Times New Roman" w:eastAsia="Times New Roman" w:hAnsi="Times New Roman" w:cs="Times New Roman"/>
          <w:sz w:val="24"/>
          <w:szCs w:val="24"/>
        </w:rPr>
        <w:t>about the status of</w:t>
      </w:r>
      <w:r w:rsidR="00DE7608" w:rsidRPr="003B27DA">
        <w:rPr>
          <w:rFonts w:ascii="Times New Roman" w:eastAsia="Times New Roman" w:hAnsi="Times New Roman" w:cs="Times New Roman"/>
          <w:sz w:val="24"/>
          <w:szCs w:val="24"/>
        </w:rPr>
        <w:t xml:space="preserve"> Senate feedbac</w:t>
      </w:r>
      <w:r w:rsidR="004F082A" w:rsidRPr="003B27DA">
        <w:rPr>
          <w:rFonts w:ascii="Times New Roman" w:eastAsia="Times New Roman" w:hAnsi="Times New Roman" w:cs="Times New Roman"/>
          <w:sz w:val="24"/>
          <w:szCs w:val="24"/>
        </w:rPr>
        <w:t xml:space="preserve">k </w:t>
      </w:r>
      <w:r w:rsidR="0046378D" w:rsidRPr="003B27DA">
        <w:rPr>
          <w:rFonts w:ascii="Times New Roman" w:eastAsia="Times New Roman" w:hAnsi="Times New Roman" w:cs="Times New Roman"/>
          <w:sz w:val="24"/>
          <w:szCs w:val="24"/>
        </w:rPr>
        <w:t xml:space="preserve">on IPAD </w:t>
      </w:r>
      <w:r w:rsidR="004F082A" w:rsidRPr="003B27DA">
        <w:rPr>
          <w:rFonts w:ascii="Times New Roman" w:eastAsia="Times New Roman" w:hAnsi="Times New Roman" w:cs="Times New Roman"/>
          <w:sz w:val="24"/>
          <w:szCs w:val="24"/>
        </w:rPr>
        <w:t>and were told that</w:t>
      </w:r>
      <w:r w:rsidR="008A6914" w:rsidRPr="003B27DA">
        <w:rPr>
          <w:rFonts w:ascii="Times New Roman" w:eastAsia="Times New Roman" w:hAnsi="Times New Roman" w:cs="Times New Roman"/>
          <w:sz w:val="24"/>
          <w:szCs w:val="24"/>
        </w:rPr>
        <w:t> </w:t>
      </w:r>
      <w:r w:rsidR="004F082A" w:rsidRPr="003B27DA">
        <w:rPr>
          <w:rFonts w:ascii="Times New Roman" w:eastAsia="Times New Roman" w:hAnsi="Times New Roman" w:cs="Times New Roman"/>
          <w:sz w:val="24"/>
          <w:szCs w:val="24"/>
        </w:rPr>
        <w:t>the</w:t>
      </w:r>
      <w:r w:rsidR="0046378D" w:rsidRPr="003B27DA">
        <w:rPr>
          <w:rFonts w:ascii="Times New Roman" w:eastAsia="Times New Roman" w:hAnsi="Times New Roman" w:cs="Times New Roman"/>
          <w:sz w:val="24"/>
          <w:szCs w:val="24"/>
        </w:rPr>
        <w:t xml:space="preserve"> committee</w:t>
      </w:r>
      <w:r w:rsidR="004F082A" w:rsidRPr="003B27DA">
        <w:rPr>
          <w:rFonts w:ascii="Times New Roman" w:eastAsia="Times New Roman" w:hAnsi="Times New Roman" w:cs="Times New Roman"/>
          <w:sz w:val="24"/>
          <w:szCs w:val="24"/>
        </w:rPr>
        <w:t xml:space="preserve"> would be using feedback from a variety of sources</w:t>
      </w:r>
      <w:r w:rsidR="00D56C7F" w:rsidRPr="003B27DA">
        <w:rPr>
          <w:rFonts w:ascii="Times New Roman" w:eastAsia="Times New Roman" w:hAnsi="Times New Roman" w:cs="Times New Roman"/>
          <w:sz w:val="24"/>
          <w:szCs w:val="24"/>
        </w:rPr>
        <w:t>, including deans and program directors,</w:t>
      </w:r>
      <w:r w:rsidR="004F082A" w:rsidRPr="003B27DA">
        <w:rPr>
          <w:rFonts w:ascii="Times New Roman" w:eastAsia="Times New Roman" w:hAnsi="Times New Roman" w:cs="Times New Roman"/>
          <w:sz w:val="24"/>
          <w:szCs w:val="24"/>
        </w:rPr>
        <w:t xml:space="preserve"> t</w:t>
      </w:r>
      <w:r w:rsidR="00965185" w:rsidRPr="003B27DA">
        <w:rPr>
          <w:rFonts w:ascii="Times New Roman" w:eastAsia="Times New Roman" w:hAnsi="Times New Roman" w:cs="Times New Roman"/>
          <w:sz w:val="24"/>
          <w:szCs w:val="24"/>
        </w:rPr>
        <w:t xml:space="preserve">o see what works and what does not, </w:t>
      </w:r>
      <w:r w:rsidR="00D56C7F" w:rsidRPr="003B27DA">
        <w:rPr>
          <w:rFonts w:ascii="Times New Roman" w:eastAsia="Times New Roman" w:hAnsi="Times New Roman" w:cs="Times New Roman"/>
          <w:sz w:val="24"/>
          <w:szCs w:val="24"/>
        </w:rPr>
        <w:t xml:space="preserve">to assess the criteria, and to </w:t>
      </w:r>
      <w:proofErr w:type="gramStart"/>
      <w:r w:rsidR="00D56C7F" w:rsidRPr="003B27DA">
        <w:rPr>
          <w:rFonts w:ascii="Times New Roman" w:eastAsia="Times New Roman" w:hAnsi="Times New Roman" w:cs="Times New Roman"/>
          <w:sz w:val="24"/>
          <w:szCs w:val="24"/>
        </w:rPr>
        <w:t>make adjustments</w:t>
      </w:r>
      <w:proofErr w:type="gramEnd"/>
      <w:r w:rsidR="00D56C7F" w:rsidRPr="003B27DA">
        <w:rPr>
          <w:rFonts w:ascii="Times New Roman" w:eastAsia="Times New Roman" w:hAnsi="Times New Roman" w:cs="Times New Roman"/>
          <w:sz w:val="24"/>
          <w:szCs w:val="24"/>
        </w:rPr>
        <w:t xml:space="preserve">. </w:t>
      </w:r>
    </w:p>
    <w:p w14:paraId="2E318FFB" w14:textId="77777777" w:rsidR="00965185" w:rsidRPr="003B27DA" w:rsidRDefault="00965185" w:rsidP="00A8235F">
      <w:pPr>
        <w:spacing w:after="0" w:line="240" w:lineRule="auto"/>
        <w:ind w:left="540"/>
        <w:rPr>
          <w:rFonts w:ascii="Times New Roman" w:eastAsia="Times New Roman" w:hAnsi="Times New Roman" w:cs="Times New Roman"/>
          <w:sz w:val="24"/>
          <w:szCs w:val="24"/>
        </w:rPr>
      </w:pPr>
    </w:p>
    <w:p w14:paraId="644F2712" w14:textId="05B5817B" w:rsidR="008A6914" w:rsidRPr="003B27DA" w:rsidRDefault="00D56C7F" w:rsidP="00A8235F">
      <w:pPr>
        <w:spacing w:after="0" w:line="240" w:lineRule="auto"/>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 xml:space="preserve">We also asked about the process for the </w:t>
      </w:r>
      <w:r w:rsidR="007B0D4A" w:rsidRPr="003B27DA">
        <w:rPr>
          <w:rFonts w:ascii="Times New Roman" w:eastAsia="Times New Roman" w:hAnsi="Times New Roman" w:cs="Times New Roman"/>
          <w:sz w:val="24"/>
          <w:szCs w:val="24"/>
        </w:rPr>
        <w:t>university</w:t>
      </w:r>
      <w:r w:rsidRPr="003B27DA">
        <w:rPr>
          <w:rFonts w:ascii="Times New Roman" w:eastAsia="Times New Roman" w:hAnsi="Times New Roman" w:cs="Times New Roman"/>
          <w:sz w:val="24"/>
          <w:szCs w:val="24"/>
        </w:rPr>
        <w:t xml:space="preserve"> course evaluation</w:t>
      </w:r>
      <w:r w:rsidR="00A41A1E" w:rsidRPr="003B27DA">
        <w:rPr>
          <w:rFonts w:ascii="Times New Roman" w:eastAsia="Times New Roman" w:hAnsi="Times New Roman" w:cs="Times New Roman"/>
          <w:sz w:val="24"/>
          <w:szCs w:val="24"/>
        </w:rPr>
        <w:t xml:space="preserve"> form</w:t>
      </w:r>
      <w:r w:rsidR="007B0D4A" w:rsidRPr="003B27DA">
        <w:rPr>
          <w:rFonts w:ascii="Times New Roman" w:eastAsia="Times New Roman" w:hAnsi="Times New Roman" w:cs="Times New Roman"/>
          <w:sz w:val="24"/>
          <w:szCs w:val="24"/>
        </w:rPr>
        <w:t xml:space="preserve"> currently being revised by the APC. We agreed that the form will be approved by the Senate and the Provost but will not be sent to the schools and colleges for approval. </w:t>
      </w:r>
      <w:r w:rsidR="001837EE" w:rsidRPr="003B27DA">
        <w:rPr>
          <w:rFonts w:ascii="Times New Roman" w:eastAsia="Times New Roman" w:hAnsi="Times New Roman" w:cs="Times New Roman"/>
          <w:sz w:val="24"/>
          <w:szCs w:val="24"/>
        </w:rPr>
        <w:t xml:space="preserve">They will still </w:t>
      </w:r>
      <w:proofErr w:type="gramStart"/>
      <w:r w:rsidR="001837EE" w:rsidRPr="003B27DA">
        <w:rPr>
          <w:rFonts w:ascii="Times New Roman" w:eastAsia="Times New Roman" w:hAnsi="Times New Roman" w:cs="Times New Roman"/>
          <w:sz w:val="24"/>
          <w:szCs w:val="24"/>
        </w:rPr>
        <w:t>have the ability to</w:t>
      </w:r>
      <w:proofErr w:type="gramEnd"/>
      <w:r w:rsidR="001837EE" w:rsidRPr="003B27DA">
        <w:rPr>
          <w:rFonts w:ascii="Times New Roman" w:eastAsia="Times New Roman" w:hAnsi="Times New Roman" w:cs="Times New Roman"/>
          <w:sz w:val="24"/>
          <w:szCs w:val="24"/>
        </w:rPr>
        <w:t xml:space="preserve"> </w:t>
      </w:r>
      <w:r w:rsidR="00A41A1E" w:rsidRPr="003B27DA">
        <w:rPr>
          <w:rFonts w:ascii="Times New Roman" w:eastAsia="Times New Roman" w:hAnsi="Times New Roman" w:cs="Times New Roman"/>
          <w:sz w:val="24"/>
          <w:szCs w:val="24"/>
        </w:rPr>
        <w:t xml:space="preserve">tailor the common form by </w:t>
      </w:r>
      <w:r w:rsidR="001837EE" w:rsidRPr="003B27DA">
        <w:rPr>
          <w:rFonts w:ascii="Times New Roman" w:eastAsia="Times New Roman" w:hAnsi="Times New Roman" w:cs="Times New Roman"/>
          <w:sz w:val="24"/>
          <w:szCs w:val="24"/>
        </w:rPr>
        <w:t>add</w:t>
      </w:r>
      <w:r w:rsidR="00A41A1E" w:rsidRPr="003B27DA">
        <w:rPr>
          <w:rFonts w:ascii="Times New Roman" w:eastAsia="Times New Roman" w:hAnsi="Times New Roman" w:cs="Times New Roman"/>
          <w:sz w:val="24"/>
          <w:szCs w:val="24"/>
        </w:rPr>
        <w:t>ing</w:t>
      </w:r>
      <w:r w:rsidR="001837EE" w:rsidRPr="003B27DA">
        <w:rPr>
          <w:rFonts w:ascii="Times New Roman" w:eastAsia="Times New Roman" w:hAnsi="Times New Roman" w:cs="Times New Roman"/>
          <w:sz w:val="24"/>
          <w:szCs w:val="24"/>
        </w:rPr>
        <w:t xml:space="preserve"> questions</w:t>
      </w:r>
      <w:r w:rsidR="00A41A1E" w:rsidRPr="003B27DA">
        <w:rPr>
          <w:rFonts w:ascii="Times New Roman" w:eastAsia="Times New Roman" w:hAnsi="Times New Roman" w:cs="Times New Roman"/>
          <w:sz w:val="24"/>
          <w:szCs w:val="24"/>
        </w:rPr>
        <w:t>.</w:t>
      </w:r>
    </w:p>
    <w:p w14:paraId="511083D7" w14:textId="1FDE9565" w:rsidR="00A41A1E" w:rsidRPr="003B27DA" w:rsidRDefault="00A41A1E" w:rsidP="00A8235F">
      <w:pPr>
        <w:spacing w:after="0" w:line="240" w:lineRule="auto"/>
        <w:ind w:left="540"/>
        <w:rPr>
          <w:rFonts w:ascii="Times New Roman" w:eastAsia="Times New Roman" w:hAnsi="Times New Roman" w:cs="Times New Roman"/>
          <w:sz w:val="24"/>
          <w:szCs w:val="24"/>
        </w:rPr>
      </w:pPr>
    </w:p>
    <w:p w14:paraId="3CBAD66F" w14:textId="20760158" w:rsidR="004771A2" w:rsidRPr="003B27DA" w:rsidRDefault="004771A2" w:rsidP="00A8235F">
      <w:pPr>
        <w:spacing w:after="0" w:line="240" w:lineRule="auto"/>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lastRenderedPageBreak/>
        <w:t xml:space="preserve">On Dec. 14, following a discussion in the pre-Senate meeting, I emailed Provost Passerini about the fact that the proposed SHMS B.S. </w:t>
      </w:r>
      <w:r w:rsidR="00C53CC4" w:rsidRPr="003B27DA">
        <w:rPr>
          <w:rFonts w:ascii="Times New Roman" w:eastAsia="Times New Roman" w:hAnsi="Times New Roman" w:cs="Times New Roman"/>
          <w:sz w:val="24"/>
          <w:szCs w:val="24"/>
        </w:rPr>
        <w:t xml:space="preserve">in Interprofessional Health Sciences </w:t>
      </w:r>
      <w:r w:rsidR="002B3FD8" w:rsidRPr="003B27DA">
        <w:rPr>
          <w:rFonts w:ascii="Times New Roman" w:eastAsia="Times New Roman" w:hAnsi="Times New Roman" w:cs="Times New Roman"/>
          <w:sz w:val="24"/>
          <w:szCs w:val="24"/>
        </w:rPr>
        <w:t xml:space="preserve">is still being advertised on the university web page and is also being </w:t>
      </w:r>
      <w:r w:rsidR="00C53CC4" w:rsidRPr="003B27DA">
        <w:rPr>
          <w:rFonts w:ascii="Times New Roman" w:eastAsia="Times New Roman" w:hAnsi="Times New Roman" w:cs="Times New Roman"/>
          <w:sz w:val="24"/>
          <w:szCs w:val="24"/>
        </w:rPr>
        <w:t>promoted</w:t>
      </w:r>
      <w:r w:rsidR="002B3FD8" w:rsidRPr="003B27DA">
        <w:rPr>
          <w:rFonts w:ascii="Times New Roman" w:eastAsia="Times New Roman" w:hAnsi="Times New Roman" w:cs="Times New Roman"/>
          <w:sz w:val="24"/>
          <w:szCs w:val="24"/>
        </w:rPr>
        <w:t xml:space="preserve"> during campus tours and in letters to prospective students.</w:t>
      </w:r>
      <w:r w:rsidR="00C53CC4" w:rsidRPr="003B27DA">
        <w:rPr>
          <w:rFonts w:ascii="Times New Roman" w:eastAsia="Times New Roman" w:hAnsi="Times New Roman" w:cs="Times New Roman"/>
          <w:sz w:val="24"/>
          <w:szCs w:val="24"/>
        </w:rPr>
        <w:t xml:space="preserve"> </w:t>
      </w:r>
      <w:r w:rsidR="008D4D64" w:rsidRPr="003B27DA">
        <w:rPr>
          <w:rFonts w:ascii="Times New Roman" w:eastAsia="Times New Roman" w:hAnsi="Times New Roman" w:cs="Times New Roman"/>
          <w:sz w:val="24"/>
          <w:szCs w:val="24"/>
        </w:rPr>
        <w:t xml:space="preserve">We will </w:t>
      </w:r>
      <w:r w:rsidR="002F03FF" w:rsidRPr="003B27DA">
        <w:rPr>
          <w:rFonts w:ascii="Times New Roman" w:eastAsia="Times New Roman" w:hAnsi="Times New Roman" w:cs="Times New Roman"/>
          <w:sz w:val="24"/>
          <w:szCs w:val="24"/>
        </w:rPr>
        <w:t>request an update at our post-Senate meeting with the provost on Dec. 21.</w:t>
      </w:r>
    </w:p>
    <w:p w14:paraId="203FECCA" w14:textId="77777777" w:rsidR="002B3FD8" w:rsidRPr="003B27DA" w:rsidRDefault="002B3FD8" w:rsidP="00A8235F">
      <w:pPr>
        <w:spacing w:after="0" w:line="240" w:lineRule="auto"/>
        <w:rPr>
          <w:rFonts w:ascii="Times New Roman" w:eastAsia="Times New Roman" w:hAnsi="Times New Roman" w:cs="Times New Roman"/>
          <w:sz w:val="24"/>
          <w:szCs w:val="24"/>
        </w:rPr>
      </w:pPr>
    </w:p>
    <w:p w14:paraId="42563735" w14:textId="71A75D7F" w:rsidR="005F6B5F" w:rsidRPr="003B27DA" w:rsidRDefault="00865240" w:rsidP="00A8235F">
      <w:pPr>
        <w:spacing w:after="0" w:line="240" w:lineRule="auto"/>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On Dec. 15, 2021, I met with Dr. Passerini, Dr. Michele Nelson, and two consultants—Dr. Anne Franke and Dr</w:t>
      </w:r>
      <w:r w:rsidR="003A4D20" w:rsidRPr="003B27DA">
        <w:rPr>
          <w:rFonts w:ascii="Times New Roman" w:eastAsia="Times New Roman" w:hAnsi="Times New Roman" w:cs="Times New Roman"/>
          <w:sz w:val="24"/>
          <w:szCs w:val="24"/>
        </w:rPr>
        <w:t xml:space="preserve">. Stephen </w:t>
      </w:r>
      <w:proofErr w:type="spellStart"/>
      <w:r w:rsidR="003A4D20" w:rsidRPr="003B27DA">
        <w:rPr>
          <w:rFonts w:ascii="Times New Roman" w:eastAsia="Times New Roman" w:hAnsi="Times New Roman" w:cs="Times New Roman"/>
          <w:sz w:val="24"/>
          <w:szCs w:val="24"/>
        </w:rPr>
        <w:t>Portch</w:t>
      </w:r>
      <w:proofErr w:type="spellEnd"/>
      <w:r w:rsidR="003A4D20" w:rsidRPr="003B27DA">
        <w:rPr>
          <w:rFonts w:ascii="Times New Roman" w:eastAsia="Times New Roman" w:hAnsi="Times New Roman" w:cs="Times New Roman"/>
          <w:sz w:val="24"/>
          <w:szCs w:val="24"/>
        </w:rPr>
        <w:t>—</w:t>
      </w:r>
      <w:r w:rsidRPr="003B27DA">
        <w:rPr>
          <w:rFonts w:ascii="Times New Roman" w:eastAsia="Times New Roman" w:hAnsi="Times New Roman" w:cs="Times New Roman"/>
          <w:sz w:val="24"/>
          <w:szCs w:val="24"/>
        </w:rPr>
        <w:t>who will be coordinating a</w:t>
      </w:r>
      <w:r w:rsidR="003A4D20" w:rsidRPr="003B27DA">
        <w:rPr>
          <w:rFonts w:ascii="Times New Roman" w:eastAsia="Times New Roman" w:hAnsi="Times New Roman" w:cs="Times New Roman"/>
          <w:sz w:val="24"/>
          <w:szCs w:val="24"/>
        </w:rPr>
        <w:t xml:space="preserve"> workshop on shared governance for all Faculty Senators on Monday, January </w:t>
      </w:r>
      <w:r w:rsidR="008E1428" w:rsidRPr="003B27DA">
        <w:rPr>
          <w:rFonts w:ascii="Times New Roman" w:eastAsia="Times New Roman" w:hAnsi="Times New Roman" w:cs="Times New Roman"/>
          <w:sz w:val="24"/>
          <w:szCs w:val="24"/>
        </w:rPr>
        <w:t xml:space="preserve">24, 2:30 – 4:30pm. </w:t>
      </w:r>
      <w:r w:rsidR="00576E43" w:rsidRPr="003B27DA">
        <w:rPr>
          <w:rFonts w:ascii="Times New Roman" w:eastAsia="Times New Roman" w:hAnsi="Times New Roman" w:cs="Times New Roman"/>
          <w:sz w:val="24"/>
          <w:szCs w:val="24"/>
        </w:rPr>
        <w:t xml:space="preserve">Additional information and a registration link will be forthcoming. </w:t>
      </w:r>
    </w:p>
    <w:p w14:paraId="453CE66B" w14:textId="77777777" w:rsidR="00196D84" w:rsidRPr="003B27DA" w:rsidRDefault="00196D84" w:rsidP="00A8235F">
      <w:pPr>
        <w:spacing w:after="0" w:line="240" w:lineRule="auto"/>
        <w:rPr>
          <w:rFonts w:ascii="Times New Roman" w:eastAsia="Times New Roman" w:hAnsi="Times New Roman" w:cs="Times New Roman"/>
          <w:sz w:val="24"/>
          <w:szCs w:val="24"/>
        </w:rPr>
      </w:pPr>
    </w:p>
    <w:p w14:paraId="4C606E9D" w14:textId="5699C921" w:rsidR="00196D84" w:rsidRPr="003B27DA" w:rsidRDefault="00196D84" w:rsidP="00196D84">
      <w:pPr>
        <w:spacing w:after="0" w:line="240" w:lineRule="auto"/>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 xml:space="preserve">On Dec. 17, Drs. Patel, Roberts, Hunter, Lothian, and I </w:t>
      </w:r>
      <w:r w:rsidR="008C1F66">
        <w:rPr>
          <w:rFonts w:ascii="Times New Roman" w:eastAsia="Times New Roman" w:hAnsi="Times New Roman" w:cs="Times New Roman"/>
          <w:sz w:val="24"/>
          <w:szCs w:val="24"/>
        </w:rPr>
        <w:t xml:space="preserve">had our monthly meeting </w:t>
      </w:r>
      <w:r w:rsidRPr="003B27DA">
        <w:rPr>
          <w:rFonts w:ascii="Times New Roman" w:eastAsia="Times New Roman" w:hAnsi="Times New Roman" w:cs="Times New Roman"/>
          <w:sz w:val="24"/>
          <w:szCs w:val="24"/>
        </w:rPr>
        <w:t>with Dr. Nyre and Dr. Passerini. Dr. Nyre thanked the faculty for its hard work this semester as we moved back to campus. He talked about the university’s response to the rising number of cases, including postponing the holiday party. He shared the presentation he gave to the Board of Regents and to the graduate deans. The main points were:</w:t>
      </w:r>
    </w:p>
    <w:p w14:paraId="2A804B69" w14:textId="77777777" w:rsidR="00196D84" w:rsidRPr="003B27DA" w:rsidRDefault="00196D84" w:rsidP="007A5642">
      <w:pPr>
        <w:spacing w:after="0" w:line="240" w:lineRule="auto"/>
        <w:ind w:firstLine="720"/>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Stresses on the budget, including:</w:t>
      </w:r>
    </w:p>
    <w:p w14:paraId="16D9D4D6" w14:textId="77777777" w:rsidR="00196D84" w:rsidRPr="003B27DA" w:rsidRDefault="00196D84" w:rsidP="007D6831">
      <w:pPr>
        <w:spacing w:after="0" w:line="240" w:lineRule="auto"/>
        <w:ind w:left="720"/>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Tuition dependency</w:t>
      </w:r>
    </w:p>
    <w:p w14:paraId="3DC6D97A" w14:textId="77777777" w:rsidR="00196D84" w:rsidRPr="003B27DA" w:rsidRDefault="00196D84" w:rsidP="007D6831">
      <w:pPr>
        <w:spacing w:after="0" w:line="240" w:lineRule="auto"/>
        <w:ind w:left="720"/>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Rising price sensitivity on the part of prospective students regarding tuition costs</w:t>
      </w:r>
    </w:p>
    <w:p w14:paraId="1091FEF5" w14:textId="77777777" w:rsidR="00196D84" w:rsidRPr="003B27DA" w:rsidRDefault="00196D84" w:rsidP="007D6831">
      <w:pPr>
        <w:spacing w:after="0" w:line="240" w:lineRule="auto"/>
        <w:ind w:left="720"/>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Rising inflation and rising costs of running the university and supporting the large entering class</w:t>
      </w:r>
    </w:p>
    <w:p w14:paraId="4BEEA41E" w14:textId="77777777" w:rsidR="00196D84" w:rsidRPr="003B27DA" w:rsidRDefault="00196D84" w:rsidP="007D6831">
      <w:pPr>
        <w:spacing w:after="0" w:line="240" w:lineRule="auto"/>
        <w:ind w:left="720"/>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Declining graduate numbers, which are opposite of the national trend of a 2.1% increase</w:t>
      </w:r>
    </w:p>
    <w:p w14:paraId="1D1AE5B2" w14:textId="77777777" w:rsidR="00196D84" w:rsidRPr="003B27DA" w:rsidRDefault="00196D84" w:rsidP="007D6831">
      <w:pPr>
        <w:spacing w:after="0" w:line="240" w:lineRule="auto"/>
        <w:ind w:left="720"/>
        <w:rPr>
          <w:rFonts w:ascii="Times New Roman" w:eastAsia="Times New Roman" w:hAnsi="Times New Roman" w:cs="Times New Roman"/>
          <w:sz w:val="24"/>
          <w:szCs w:val="24"/>
        </w:rPr>
      </w:pPr>
    </w:p>
    <w:p w14:paraId="2BEAAC7D" w14:textId="77777777" w:rsidR="00196D84" w:rsidRPr="003B27DA" w:rsidRDefault="00196D84" w:rsidP="007D6831">
      <w:pPr>
        <w:spacing w:after="0" w:line="240" w:lineRule="auto"/>
        <w:ind w:left="720"/>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When asked about the connection between the large incoming class (approx. 1690) and the current budget (which was built on an entering class of 1450), Dr. Nyre pointed out that the 2022 budget did not account for the current increasing inflation, the increased costs associated with supporting the larger class, such as tutoring, and the continuing decline in graduate enrollment overall. He also pointed to the salary and TIAA restoration, both done retroactively.</w:t>
      </w:r>
    </w:p>
    <w:p w14:paraId="64E8148B" w14:textId="77777777" w:rsidR="00196D84" w:rsidRPr="003B27DA" w:rsidRDefault="00196D84" w:rsidP="007D6831">
      <w:pPr>
        <w:spacing w:after="0" w:line="240" w:lineRule="auto"/>
        <w:ind w:left="720"/>
        <w:rPr>
          <w:rFonts w:ascii="Times New Roman" w:eastAsia="Times New Roman" w:hAnsi="Times New Roman" w:cs="Times New Roman"/>
          <w:sz w:val="24"/>
          <w:szCs w:val="24"/>
        </w:rPr>
      </w:pPr>
    </w:p>
    <w:p w14:paraId="3669103B" w14:textId="77777777" w:rsidR="00196D84" w:rsidRPr="003B27DA" w:rsidRDefault="00196D84" w:rsidP="007D6831">
      <w:pPr>
        <w:spacing w:after="0" w:line="240" w:lineRule="auto"/>
        <w:ind w:left="720"/>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Finally, he discussed several university projects that are intended to help increase the budget and enrollments: the mixed-use building on corner of South Orange Avenue and Centre Street, the University Center renovations, and the overall campus master plan.</w:t>
      </w:r>
    </w:p>
    <w:p w14:paraId="77A08B4F" w14:textId="77777777" w:rsidR="00196D84" w:rsidRPr="003B27DA" w:rsidRDefault="00196D84" w:rsidP="007D6831">
      <w:pPr>
        <w:spacing w:after="0" w:line="240" w:lineRule="auto"/>
        <w:ind w:left="720"/>
        <w:rPr>
          <w:rFonts w:ascii="Times New Roman" w:eastAsia="Times New Roman" w:hAnsi="Times New Roman" w:cs="Times New Roman"/>
          <w:sz w:val="24"/>
          <w:szCs w:val="24"/>
        </w:rPr>
      </w:pPr>
    </w:p>
    <w:p w14:paraId="650D5AC5" w14:textId="77777777" w:rsidR="00196D84" w:rsidRPr="003B27DA" w:rsidRDefault="00196D84" w:rsidP="007D6831">
      <w:pPr>
        <w:spacing w:after="0" w:line="240" w:lineRule="auto"/>
        <w:ind w:left="720"/>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 xml:space="preserve">The provost also spoke about graduate enrollment numbers; the need for innovative programming, especially in the graduate area; and the increasing competition from local colleges in the health sciences. </w:t>
      </w:r>
    </w:p>
    <w:p w14:paraId="4C60282F" w14:textId="77777777" w:rsidR="00196D84" w:rsidRPr="003B27DA" w:rsidRDefault="00196D84" w:rsidP="00196D84">
      <w:pPr>
        <w:spacing w:after="0" w:line="240" w:lineRule="auto"/>
        <w:rPr>
          <w:rFonts w:ascii="Times New Roman" w:eastAsia="Times New Roman" w:hAnsi="Times New Roman" w:cs="Times New Roman"/>
          <w:sz w:val="24"/>
          <w:szCs w:val="24"/>
        </w:rPr>
      </w:pPr>
    </w:p>
    <w:p w14:paraId="463B21E9" w14:textId="1B49D85D" w:rsidR="00BB6270" w:rsidRPr="003B27DA" w:rsidRDefault="00BB6270" w:rsidP="00A8235F">
      <w:pPr>
        <w:spacing w:after="0" w:line="240" w:lineRule="auto"/>
        <w:rPr>
          <w:rFonts w:ascii="Times New Roman" w:eastAsia="Times New Roman" w:hAnsi="Times New Roman" w:cs="Times New Roman"/>
          <w:b/>
          <w:bCs/>
          <w:sz w:val="24"/>
          <w:szCs w:val="24"/>
        </w:rPr>
      </w:pPr>
      <w:r w:rsidRPr="003B27DA">
        <w:rPr>
          <w:rFonts w:ascii="Times New Roman" w:eastAsia="Times New Roman" w:hAnsi="Times New Roman" w:cs="Times New Roman"/>
          <w:sz w:val="24"/>
          <w:szCs w:val="24"/>
        </w:rPr>
        <w:t xml:space="preserve">We want to acknowledge an additional outcome of Faculty Senate resolution </w:t>
      </w:r>
      <w:r w:rsidRPr="003B27DA">
        <w:rPr>
          <w:rFonts w:ascii="Times New Roman" w:hAnsi="Times New Roman" w:cs="Times New Roman"/>
          <w:color w:val="000000"/>
          <w:sz w:val="24"/>
          <w:szCs w:val="24"/>
        </w:rPr>
        <w:t xml:space="preserve">2021 – FS 23 (see the Sept. Senate agenda) </w:t>
      </w:r>
      <w:r w:rsidRPr="003B27DA">
        <w:rPr>
          <w:rFonts w:ascii="Times New Roman" w:eastAsia="Times New Roman" w:hAnsi="Times New Roman" w:cs="Times New Roman"/>
          <w:sz w:val="24"/>
          <w:szCs w:val="24"/>
        </w:rPr>
        <w:t>about tuition remission for faculty pursuing their PhD at the university. In an email on Dec. 16, 2021, Provost Passerini wrote:</w:t>
      </w:r>
    </w:p>
    <w:tbl>
      <w:tblPr>
        <w:tblW w:w="5000" w:type="pct"/>
        <w:tblInd w:w="720" w:type="dxa"/>
        <w:tblCellMar>
          <w:left w:w="0" w:type="dxa"/>
          <w:right w:w="0" w:type="dxa"/>
        </w:tblCellMar>
        <w:tblLook w:val="04A0" w:firstRow="1" w:lastRow="0" w:firstColumn="1" w:lastColumn="0" w:noHBand="0" w:noVBand="1"/>
      </w:tblPr>
      <w:tblGrid>
        <w:gridCol w:w="9360"/>
      </w:tblGrid>
      <w:tr w:rsidR="00BB6270" w:rsidRPr="003B27DA" w14:paraId="7C337109" w14:textId="77777777" w:rsidTr="008D53D6">
        <w:tc>
          <w:tcPr>
            <w:tcW w:w="0" w:type="auto"/>
            <w:vAlign w:val="center"/>
            <w:hideMark/>
          </w:tcPr>
          <w:p w14:paraId="6590B9C4" w14:textId="77777777" w:rsidR="00BB6270" w:rsidRPr="003B27DA" w:rsidRDefault="00BB6270" w:rsidP="00A8235F">
            <w:pPr>
              <w:pStyle w:val="NormalWeb"/>
              <w:spacing w:before="0" w:beforeAutospacing="0" w:after="0" w:afterAutospacing="0"/>
              <w:rPr>
                <w:color w:val="333333"/>
              </w:rPr>
            </w:pPr>
            <w:r w:rsidRPr="003B27DA">
              <w:rPr>
                <w:color w:val="333333"/>
              </w:rPr>
              <w:t xml:space="preserve">It was announced last month that employees who were hired prior to January 1, </w:t>
            </w:r>
            <w:proofErr w:type="gramStart"/>
            <w:r w:rsidRPr="003B27DA">
              <w:rPr>
                <w:color w:val="333333"/>
              </w:rPr>
              <w:t>2020</w:t>
            </w:r>
            <w:proofErr w:type="gramEnd"/>
            <w:r w:rsidRPr="003B27DA">
              <w:rPr>
                <w:color w:val="333333"/>
              </w:rPr>
              <w:t xml:space="preserve"> and currently enrolled in doctoral courses (excluding doctoral courses offered by the Seton Hall University School of Law) will continue to receive 100% of the current tuition rate per credit.</w:t>
            </w:r>
          </w:p>
        </w:tc>
      </w:tr>
    </w:tbl>
    <w:p w14:paraId="5C84687E" w14:textId="77777777" w:rsidR="00BB6270" w:rsidRPr="003B27DA" w:rsidRDefault="00BB6270" w:rsidP="00A8235F">
      <w:pPr>
        <w:spacing w:after="0" w:line="240" w:lineRule="auto"/>
        <w:ind w:left="720"/>
        <w:rPr>
          <w:rFonts w:ascii="Times New Roman" w:eastAsia="Times New Roman" w:hAnsi="Times New Roman" w:cs="Times New Roman"/>
          <w:vanish/>
          <w:sz w:val="24"/>
          <w:szCs w:val="24"/>
        </w:rPr>
      </w:pPr>
    </w:p>
    <w:tbl>
      <w:tblPr>
        <w:tblW w:w="5000" w:type="pct"/>
        <w:tblInd w:w="720" w:type="dxa"/>
        <w:tblCellMar>
          <w:left w:w="0" w:type="dxa"/>
          <w:right w:w="0" w:type="dxa"/>
        </w:tblCellMar>
        <w:tblLook w:val="04A0" w:firstRow="1" w:lastRow="0" w:firstColumn="1" w:lastColumn="0" w:noHBand="0" w:noVBand="1"/>
      </w:tblPr>
      <w:tblGrid>
        <w:gridCol w:w="9360"/>
      </w:tblGrid>
      <w:tr w:rsidR="00BB6270" w:rsidRPr="003B27DA" w14:paraId="2C2A41AB" w14:textId="77777777" w:rsidTr="008D53D6">
        <w:tc>
          <w:tcPr>
            <w:tcW w:w="0" w:type="auto"/>
            <w:vAlign w:val="center"/>
            <w:hideMark/>
          </w:tcPr>
          <w:p w14:paraId="5EA99E49" w14:textId="77777777" w:rsidR="00BB6270" w:rsidRPr="003B27DA" w:rsidRDefault="00BB6270" w:rsidP="00A8235F">
            <w:pPr>
              <w:pStyle w:val="NormalWeb"/>
              <w:spacing w:before="0" w:beforeAutospacing="0" w:after="0" w:afterAutospacing="0"/>
              <w:rPr>
                <w:rFonts w:eastAsiaTheme="minorHAnsi"/>
                <w:color w:val="333333"/>
              </w:rPr>
            </w:pPr>
            <w:r w:rsidRPr="003B27DA">
              <w:rPr>
                <w:rStyle w:val="Strong"/>
                <w:color w:val="333333"/>
              </w:rPr>
              <w:lastRenderedPageBreak/>
              <w:t>We are pleased to inform you that, beginning Spring 2022, ALL eligible employees will receive 100% of the current tuition rate per credit for doctoral courses (excluding doctoral courses offered by the Seton Hall University School of Law).</w:t>
            </w:r>
          </w:p>
        </w:tc>
      </w:tr>
      <w:tr w:rsidR="00BB6270" w:rsidRPr="003B27DA" w14:paraId="0AD5FDDB" w14:textId="77777777" w:rsidTr="008D53D6">
        <w:tc>
          <w:tcPr>
            <w:tcW w:w="0" w:type="auto"/>
            <w:vAlign w:val="center"/>
          </w:tcPr>
          <w:p w14:paraId="6C260D38" w14:textId="77777777" w:rsidR="00BB6270" w:rsidRPr="003B27DA" w:rsidRDefault="00BB6270" w:rsidP="00A8235F">
            <w:pPr>
              <w:pStyle w:val="NormalWeb"/>
              <w:spacing w:before="0" w:beforeAutospacing="0" w:after="0" w:afterAutospacing="0"/>
              <w:rPr>
                <w:rStyle w:val="Strong"/>
                <w:color w:val="333333"/>
              </w:rPr>
            </w:pPr>
          </w:p>
        </w:tc>
      </w:tr>
    </w:tbl>
    <w:p w14:paraId="4E786C3C" w14:textId="77777777" w:rsidR="00BB6270" w:rsidRPr="003B27DA" w:rsidRDefault="00BB6270" w:rsidP="00A8235F">
      <w:pPr>
        <w:spacing w:after="0" w:line="240" w:lineRule="auto"/>
        <w:ind w:left="720"/>
        <w:rPr>
          <w:rFonts w:ascii="Times New Roman" w:eastAsia="Times New Roman" w:hAnsi="Times New Roman" w:cs="Times New Roman"/>
          <w:vanish/>
          <w:sz w:val="24"/>
          <w:szCs w:val="24"/>
        </w:rPr>
      </w:pPr>
    </w:p>
    <w:tbl>
      <w:tblPr>
        <w:tblW w:w="5000" w:type="pct"/>
        <w:tblInd w:w="720" w:type="dxa"/>
        <w:tblCellMar>
          <w:left w:w="0" w:type="dxa"/>
          <w:right w:w="0" w:type="dxa"/>
        </w:tblCellMar>
        <w:tblLook w:val="04A0" w:firstRow="1" w:lastRow="0" w:firstColumn="1" w:lastColumn="0" w:noHBand="0" w:noVBand="1"/>
      </w:tblPr>
      <w:tblGrid>
        <w:gridCol w:w="9360"/>
      </w:tblGrid>
      <w:tr w:rsidR="00BB6270" w:rsidRPr="003B27DA" w14:paraId="4ABCA990" w14:textId="77777777" w:rsidTr="008D53D6">
        <w:tc>
          <w:tcPr>
            <w:tcW w:w="0" w:type="auto"/>
            <w:vAlign w:val="center"/>
            <w:hideMark/>
          </w:tcPr>
          <w:p w14:paraId="7CDD240B" w14:textId="77777777" w:rsidR="00BB6270" w:rsidRPr="003B27DA" w:rsidRDefault="00BB6270" w:rsidP="00A8235F">
            <w:pPr>
              <w:pStyle w:val="NormalWeb"/>
              <w:spacing w:before="0" w:beforeAutospacing="0" w:after="0" w:afterAutospacing="0"/>
              <w:rPr>
                <w:rFonts w:eastAsiaTheme="minorHAnsi"/>
                <w:color w:val="333333"/>
              </w:rPr>
            </w:pPr>
            <w:r w:rsidRPr="003B27DA">
              <w:rPr>
                <w:color w:val="333333"/>
              </w:rPr>
              <w:t xml:space="preserve">Additionally, </w:t>
            </w:r>
            <w:proofErr w:type="gramStart"/>
            <w:r w:rsidRPr="003B27DA">
              <w:rPr>
                <w:color w:val="333333"/>
              </w:rPr>
              <w:t>in order to</w:t>
            </w:r>
            <w:proofErr w:type="gramEnd"/>
            <w:r w:rsidRPr="003B27DA">
              <w:rPr>
                <w:color w:val="333333"/>
              </w:rPr>
              <w:t xml:space="preserve"> maintain the academic quality and sustainability of our doctoral courses and to meet the accreditation standards for our programs, no more than 25% of any cohort will be Seton Hall University employees.</w:t>
            </w:r>
          </w:p>
        </w:tc>
      </w:tr>
    </w:tbl>
    <w:p w14:paraId="3C7147EB" w14:textId="77777777" w:rsidR="00BB6270" w:rsidRPr="003B27DA" w:rsidRDefault="00BB6270" w:rsidP="00A8235F">
      <w:pPr>
        <w:spacing w:after="0" w:line="240" w:lineRule="auto"/>
        <w:rPr>
          <w:rFonts w:ascii="Times New Roman" w:eastAsia="Times New Roman" w:hAnsi="Times New Roman" w:cs="Times New Roman"/>
          <w:sz w:val="24"/>
          <w:szCs w:val="24"/>
        </w:rPr>
      </w:pPr>
    </w:p>
    <w:p w14:paraId="237A7210" w14:textId="45609435" w:rsidR="00BB6270" w:rsidRPr="003B27DA" w:rsidRDefault="00BB6270" w:rsidP="00A8235F">
      <w:pPr>
        <w:spacing w:after="0" w:line="240" w:lineRule="auto"/>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 xml:space="preserve">We want to reiterate our appreciation for the quick and positive response to our resolution. </w:t>
      </w:r>
    </w:p>
    <w:p w14:paraId="23547553" w14:textId="00F0E3C8" w:rsidR="00A8235F" w:rsidRPr="003B27DA" w:rsidRDefault="00A8235F" w:rsidP="00A8235F">
      <w:pPr>
        <w:spacing w:after="0" w:line="240" w:lineRule="auto"/>
        <w:rPr>
          <w:rFonts w:ascii="Times New Roman" w:eastAsia="Times New Roman" w:hAnsi="Times New Roman" w:cs="Times New Roman"/>
          <w:sz w:val="24"/>
          <w:szCs w:val="24"/>
        </w:rPr>
      </w:pPr>
    </w:p>
    <w:p w14:paraId="345F1F50" w14:textId="6F60DAB1" w:rsidR="00AB4C92" w:rsidRPr="003B27DA" w:rsidRDefault="00AB4C92" w:rsidP="00A8235F">
      <w:pPr>
        <w:spacing w:after="0" w:line="240" w:lineRule="auto"/>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 xml:space="preserve">We also want to thank the provost for her support of our request for a moratorium on the five-year limit on renewals for contract faculty. </w:t>
      </w:r>
      <w:r w:rsidR="004743DB" w:rsidRPr="003B27DA">
        <w:rPr>
          <w:rFonts w:ascii="Times New Roman" w:eastAsia="Times New Roman" w:hAnsi="Times New Roman" w:cs="Times New Roman"/>
          <w:sz w:val="24"/>
          <w:szCs w:val="24"/>
        </w:rPr>
        <w:t xml:space="preserve">You will find all the provost’s responses to November’s resolutions posted on </w:t>
      </w:r>
      <w:r w:rsidR="00294518" w:rsidRPr="003B27DA">
        <w:rPr>
          <w:rFonts w:ascii="Times New Roman" w:eastAsia="Times New Roman" w:hAnsi="Times New Roman" w:cs="Times New Roman"/>
          <w:sz w:val="24"/>
          <w:szCs w:val="24"/>
        </w:rPr>
        <w:t>t</w:t>
      </w:r>
      <w:r w:rsidR="004743DB" w:rsidRPr="003B27DA">
        <w:rPr>
          <w:rFonts w:ascii="Times New Roman" w:eastAsia="Times New Roman" w:hAnsi="Times New Roman" w:cs="Times New Roman"/>
          <w:sz w:val="24"/>
          <w:szCs w:val="24"/>
        </w:rPr>
        <w:t>he agenda and on the Senate webpage.</w:t>
      </w:r>
    </w:p>
    <w:p w14:paraId="0EE58A2A" w14:textId="77777777" w:rsidR="00AB4C92" w:rsidRPr="003B27DA" w:rsidRDefault="00AB4C92" w:rsidP="00A8235F">
      <w:pPr>
        <w:spacing w:after="0" w:line="240" w:lineRule="auto"/>
        <w:rPr>
          <w:rFonts w:ascii="Times New Roman" w:eastAsia="Times New Roman" w:hAnsi="Times New Roman" w:cs="Times New Roman"/>
          <w:sz w:val="24"/>
          <w:szCs w:val="24"/>
        </w:rPr>
      </w:pPr>
    </w:p>
    <w:p w14:paraId="2482137F" w14:textId="3D73ECE9" w:rsidR="00455959" w:rsidRPr="003B27DA" w:rsidRDefault="00455959" w:rsidP="00A8235F">
      <w:pPr>
        <w:spacing w:after="0" w:line="240" w:lineRule="auto"/>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With the assent of the body, t</w:t>
      </w:r>
      <w:r w:rsidR="0020287F" w:rsidRPr="003B27DA">
        <w:rPr>
          <w:rFonts w:ascii="Times New Roman" w:eastAsia="Times New Roman" w:hAnsi="Times New Roman" w:cs="Times New Roman"/>
          <w:sz w:val="24"/>
          <w:szCs w:val="24"/>
        </w:rPr>
        <w:t>he Executive Committee charges the following Senate Committees</w:t>
      </w:r>
      <w:r w:rsidR="006B273B" w:rsidRPr="003B27DA">
        <w:rPr>
          <w:rFonts w:ascii="Times New Roman" w:eastAsia="Times New Roman" w:hAnsi="Times New Roman" w:cs="Times New Roman"/>
          <w:sz w:val="24"/>
          <w:szCs w:val="24"/>
        </w:rPr>
        <w:t xml:space="preserve"> and groups</w:t>
      </w:r>
      <w:r w:rsidRPr="003B27DA">
        <w:rPr>
          <w:rFonts w:ascii="Times New Roman" w:eastAsia="Times New Roman" w:hAnsi="Times New Roman" w:cs="Times New Roman"/>
          <w:sz w:val="24"/>
          <w:szCs w:val="24"/>
        </w:rPr>
        <w:t>:</w:t>
      </w:r>
    </w:p>
    <w:p w14:paraId="0E91A4CD" w14:textId="77777777" w:rsidR="00455959" w:rsidRPr="003B27DA" w:rsidRDefault="00455959" w:rsidP="00A8235F">
      <w:pPr>
        <w:spacing w:after="0" w:line="240" w:lineRule="auto"/>
        <w:rPr>
          <w:rFonts w:ascii="Times New Roman" w:eastAsia="Times New Roman" w:hAnsi="Times New Roman" w:cs="Times New Roman"/>
          <w:sz w:val="24"/>
          <w:szCs w:val="24"/>
        </w:rPr>
      </w:pPr>
    </w:p>
    <w:p w14:paraId="292C132B" w14:textId="77777777" w:rsidR="00455959" w:rsidRPr="003B27DA" w:rsidRDefault="00455959" w:rsidP="00A8235F">
      <w:pPr>
        <w:spacing w:after="0" w:line="240" w:lineRule="auto"/>
        <w:ind w:left="720"/>
        <w:rPr>
          <w:rFonts w:ascii="Times New Roman" w:eastAsia="Times New Roman" w:hAnsi="Times New Roman" w:cs="Times New Roman"/>
          <w:sz w:val="24"/>
          <w:szCs w:val="24"/>
          <w:u w:val="single"/>
        </w:rPr>
      </w:pPr>
      <w:r w:rsidRPr="003B27DA">
        <w:rPr>
          <w:rFonts w:ascii="Times New Roman" w:eastAsia="Times New Roman" w:hAnsi="Times New Roman" w:cs="Times New Roman"/>
          <w:sz w:val="24"/>
          <w:szCs w:val="24"/>
          <w:u w:val="single"/>
        </w:rPr>
        <w:t xml:space="preserve">Compensation and Welfare: </w:t>
      </w:r>
    </w:p>
    <w:p w14:paraId="6B1F0608" w14:textId="0E6C1206" w:rsidR="0007312E" w:rsidRPr="003B27DA" w:rsidRDefault="00455959" w:rsidP="00A8235F">
      <w:pPr>
        <w:pStyle w:val="ListParagraph"/>
        <w:numPr>
          <w:ilvl w:val="0"/>
          <w:numId w:val="8"/>
        </w:numPr>
        <w:spacing w:after="0" w:line="240" w:lineRule="auto"/>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 xml:space="preserve">To develop a list of comparison schools </w:t>
      </w:r>
      <w:r w:rsidR="0007312E" w:rsidRPr="003B27DA">
        <w:rPr>
          <w:rFonts w:ascii="Times New Roman" w:eastAsia="Times New Roman" w:hAnsi="Times New Roman" w:cs="Times New Roman"/>
          <w:sz w:val="24"/>
          <w:szCs w:val="24"/>
        </w:rPr>
        <w:t>in preparation for the forthcoming salary study</w:t>
      </w:r>
    </w:p>
    <w:p w14:paraId="3152BED2" w14:textId="6AB5D026" w:rsidR="009500C1" w:rsidRPr="003B27DA" w:rsidRDefault="0007312E" w:rsidP="00A8235F">
      <w:pPr>
        <w:pStyle w:val="ListParagraph"/>
        <w:numPr>
          <w:ilvl w:val="0"/>
          <w:numId w:val="8"/>
        </w:numPr>
        <w:spacing w:after="0" w:line="240" w:lineRule="auto"/>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 xml:space="preserve">To </w:t>
      </w:r>
      <w:r w:rsidR="00A411A2" w:rsidRPr="003B27DA">
        <w:rPr>
          <w:rFonts w:ascii="Times New Roman" w:eastAsia="Times New Roman" w:hAnsi="Times New Roman" w:cs="Times New Roman"/>
          <w:sz w:val="24"/>
          <w:szCs w:val="24"/>
        </w:rPr>
        <w:t>research</w:t>
      </w:r>
      <w:r w:rsidRPr="003B27DA">
        <w:rPr>
          <w:rFonts w:ascii="Times New Roman" w:eastAsia="Times New Roman" w:hAnsi="Times New Roman" w:cs="Times New Roman"/>
          <w:sz w:val="24"/>
          <w:szCs w:val="24"/>
        </w:rPr>
        <w:t xml:space="preserve"> the possibility of </w:t>
      </w:r>
      <w:r w:rsidR="009500C1" w:rsidRPr="003B27DA">
        <w:rPr>
          <w:rFonts w:ascii="Times New Roman" w:eastAsia="Times New Roman" w:hAnsi="Times New Roman" w:cs="Times New Roman"/>
          <w:sz w:val="24"/>
          <w:szCs w:val="24"/>
        </w:rPr>
        <w:t xml:space="preserve">university sponsored/subsidized </w:t>
      </w:r>
      <w:r w:rsidR="00A411A2" w:rsidRPr="003B27DA">
        <w:rPr>
          <w:rFonts w:ascii="Times New Roman" w:eastAsia="Times New Roman" w:hAnsi="Times New Roman" w:cs="Times New Roman"/>
          <w:sz w:val="24"/>
          <w:szCs w:val="24"/>
        </w:rPr>
        <w:t>day</w:t>
      </w:r>
      <w:r w:rsidR="009500C1" w:rsidRPr="003B27DA">
        <w:rPr>
          <w:rFonts w:ascii="Times New Roman" w:eastAsia="Times New Roman" w:hAnsi="Times New Roman" w:cs="Times New Roman"/>
          <w:sz w:val="24"/>
          <w:szCs w:val="24"/>
        </w:rPr>
        <w:t>care for faculty members</w:t>
      </w:r>
    </w:p>
    <w:p w14:paraId="47E0EB24" w14:textId="1AA9A7CF" w:rsidR="009500C1" w:rsidRPr="003B27DA" w:rsidRDefault="009500C1" w:rsidP="00A8235F">
      <w:pPr>
        <w:spacing w:after="0" w:line="240" w:lineRule="auto"/>
        <w:ind w:left="720"/>
        <w:rPr>
          <w:rFonts w:ascii="Times New Roman" w:eastAsia="Times New Roman" w:hAnsi="Times New Roman" w:cs="Times New Roman"/>
          <w:sz w:val="24"/>
          <w:szCs w:val="24"/>
        </w:rPr>
      </w:pPr>
    </w:p>
    <w:p w14:paraId="799780F8" w14:textId="5A303C11" w:rsidR="009500C1" w:rsidRPr="003B27DA" w:rsidRDefault="009500C1" w:rsidP="00A8235F">
      <w:pPr>
        <w:spacing w:after="0" w:line="240" w:lineRule="auto"/>
        <w:ind w:left="720"/>
        <w:rPr>
          <w:rFonts w:ascii="Times New Roman" w:eastAsia="Times New Roman" w:hAnsi="Times New Roman" w:cs="Times New Roman"/>
          <w:sz w:val="24"/>
          <w:szCs w:val="24"/>
          <w:u w:val="single"/>
        </w:rPr>
      </w:pPr>
      <w:r w:rsidRPr="003B27DA">
        <w:rPr>
          <w:rFonts w:ascii="Times New Roman" w:eastAsia="Times New Roman" w:hAnsi="Times New Roman" w:cs="Times New Roman"/>
          <w:sz w:val="24"/>
          <w:szCs w:val="24"/>
          <w:u w:val="single"/>
        </w:rPr>
        <w:t>Budget Committee Representatives:</w:t>
      </w:r>
    </w:p>
    <w:p w14:paraId="077D4EA4" w14:textId="44DA7167" w:rsidR="009500C1" w:rsidRPr="003B27DA" w:rsidRDefault="009500C1" w:rsidP="00A8235F">
      <w:pPr>
        <w:spacing w:after="0" w:line="240" w:lineRule="auto"/>
        <w:ind w:left="720"/>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 xml:space="preserve">To ask about the </w:t>
      </w:r>
      <w:r w:rsidR="00BA23D5" w:rsidRPr="003B27DA">
        <w:rPr>
          <w:rFonts w:ascii="Times New Roman" w:eastAsia="Times New Roman" w:hAnsi="Times New Roman" w:cs="Times New Roman"/>
          <w:sz w:val="24"/>
          <w:szCs w:val="24"/>
        </w:rPr>
        <w:t>amount the university spent on consultant fees in the last five years</w:t>
      </w:r>
    </w:p>
    <w:p w14:paraId="0B3D55A9" w14:textId="2B5A681F" w:rsidR="00BA23D5" w:rsidRPr="003B27DA" w:rsidRDefault="00BA23D5" w:rsidP="00A8235F">
      <w:pPr>
        <w:spacing w:after="0" w:line="240" w:lineRule="auto"/>
        <w:rPr>
          <w:rFonts w:ascii="Times New Roman" w:eastAsia="Times New Roman" w:hAnsi="Times New Roman" w:cs="Times New Roman"/>
          <w:sz w:val="24"/>
          <w:szCs w:val="24"/>
        </w:rPr>
      </w:pPr>
    </w:p>
    <w:p w14:paraId="151CC3AD" w14:textId="77777777" w:rsidR="00A8235F" w:rsidRPr="003B27DA" w:rsidRDefault="00A8235F" w:rsidP="00A8235F">
      <w:pPr>
        <w:spacing w:after="0" w:line="240" w:lineRule="auto"/>
        <w:ind w:left="720"/>
        <w:rPr>
          <w:rFonts w:ascii="Times New Roman" w:eastAsia="Times New Roman" w:hAnsi="Times New Roman" w:cs="Times New Roman"/>
          <w:sz w:val="24"/>
          <w:szCs w:val="24"/>
          <w:u w:val="single"/>
        </w:rPr>
      </w:pPr>
      <w:r w:rsidRPr="003B27DA">
        <w:rPr>
          <w:rFonts w:ascii="Times New Roman" w:eastAsia="Times New Roman" w:hAnsi="Times New Roman" w:cs="Times New Roman"/>
          <w:sz w:val="24"/>
          <w:szCs w:val="24"/>
          <w:u w:val="single"/>
        </w:rPr>
        <w:t xml:space="preserve">Ad Hoc Ombuds Committee: </w:t>
      </w:r>
    </w:p>
    <w:p w14:paraId="6A42FF87" w14:textId="021C5CB2" w:rsidR="00263CE8" w:rsidRPr="003B27DA" w:rsidRDefault="00220A32" w:rsidP="00A8235F">
      <w:pPr>
        <w:spacing w:after="0" w:line="240" w:lineRule="auto"/>
        <w:ind w:left="720"/>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 xml:space="preserve">We call for the creation of an Ad Hoc Committee to again </w:t>
      </w:r>
      <w:proofErr w:type="gramStart"/>
      <w:r w:rsidRPr="003B27DA">
        <w:rPr>
          <w:rFonts w:ascii="Times New Roman" w:eastAsia="Times New Roman" w:hAnsi="Times New Roman" w:cs="Times New Roman"/>
          <w:sz w:val="24"/>
          <w:szCs w:val="24"/>
        </w:rPr>
        <w:t>look into</w:t>
      </w:r>
      <w:proofErr w:type="gramEnd"/>
      <w:r w:rsidRPr="003B27DA">
        <w:rPr>
          <w:rFonts w:ascii="Times New Roman" w:eastAsia="Times New Roman" w:hAnsi="Times New Roman" w:cs="Times New Roman"/>
          <w:sz w:val="24"/>
          <w:szCs w:val="24"/>
        </w:rPr>
        <w:t xml:space="preserve"> the </w:t>
      </w:r>
      <w:r w:rsidR="00A8235F" w:rsidRPr="003B27DA">
        <w:rPr>
          <w:rFonts w:ascii="Times New Roman" w:eastAsia="Times New Roman" w:hAnsi="Times New Roman" w:cs="Times New Roman"/>
          <w:sz w:val="24"/>
          <w:szCs w:val="24"/>
        </w:rPr>
        <w:t>establishment</w:t>
      </w:r>
      <w:r w:rsidRPr="003B27DA">
        <w:rPr>
          <w:rFonts w:ascii="Times New Roman" w:eastAsia="Times New Roman" w:hAnsi="Times New Roman" w:cs="Times New Roman"/>
          <w:sz w:val="24"/>
          <w:szCs w:val="24"/>
        </w:rPr>
        <w:t xml:space="preserve"> of an Ombuds Office at the university, said committee to be headed by </w:t>
      </w:r>
      <w:r w:rsidR="00A8235F" w:rsidRPr="003B27DA">
        <w:rPr>
          <w:rFonts w:ascii="Times New Roman" w:eastAsia="Times New Roman" w:hAnsi="Times New Roman" w:cs="Times New Roman"/>
          <w:sz w:val="24"/>
          <w:szCs w:val="24"/>
        </w:rPr>
        <w:t xml:space="preserve">Dr. </w:t>
      </w:r>
      <w:r w:rsidRPr="003B27DA">
        <w:rPr>
          <w:rFonts w:ascii="Times New Roman" w:eastAsia="Times New Roman" w:hAnsi="Times New Roman" w:cs="Times New Roman"/>
          <w:sz w:val="24"/>
          <w:szCs w:val="24"/>
        </w:rPr>
        <w:t>Anthony Haynor. Anyone interested in serving on this committee should contact Mary Ellen Roberts and Dr. Haynor.</w:t>
      </w:r>
    </w:p>
    <w:p w14:paraId="2751D81A" w14:textId="77777777" w:rsidR="00263CE8" w:rsidRPr="003B27DA" w:rsidRDefault="00263CE8" w:rsidP="00A8235F">
      <w:pPr>
        <w:pStyle w:val="NormalWeb"/>
        <w:spacing w:before="0" w:beforeAutospacing="0" w:after="0" w:afterAutospacing="0"/>
      </w:pPr>
      <w:r w:rsidRPr="003B27DA">
        <w:t> </w:t>
      </w:r>
    </w:p>
    <w:p w14:paraId="01EEC280" w14:textId="77777777" w:rsidR="00A8235F" w:rsidRPr="003B27DA" w:rsidRDefault="00A8235F" w:rsidP="00A8235F">
      <w:pPr>
        <w:spacing w:after="0" w:line="240" w:lineRule="auto"/>
        <w:ind w:left="720"/>
        <w:rPr>
          <w:rFonts w:ascii="Times New Roman" w:hAnsi="Times New Roman" w:cs="Times New Roman"/>
          <w:sz w:val="24"/>
          <w:szCs w:val="24"/>
          <w:u w:val="single"/>
        </w:rPr>
      </w:pPr>
      <w:r w:rsidRPr="003B27DA">
        <w:rPr>
          <w:rFonts w:ascii="Times New Roman" w:hAnsi="Times New Roman" w:cs="Times New Roman"/>
          <w:sz w:val="24"/>
          <w:szCs w:val="24"/>
          <w:u w:val="single"/>
        </w:rPr>
        <w:t xml:space="preserve">Ad Hoc Advancement and Relations Committee: </w:t>
      </w:r>
    </w:p>
    <w:p w14:paraId="4C531AAF" w14:textId="0B8B815F" w:rsidR="002C63F8" w:rsidRPr="003B27DA" w:rsidRDefault="00817EED" w:rsidP="00A8235F">
      <w:pPr>
        <w:spacing w:after="0" w:line="240" w:lineRule="auto"/>
        <w:ind w:left="720"/>
        <w:rPr>
          <w:rFonts w:ascii="Times New Roman" w:hAnsi="Times New Roman" w:cs="Times New Roman"/>
          <w:sz w:val="24"/>
          <w:szCs w:val="24"/>
        </w:rPr>
      </w:pPr>
      <w:r w:rsidRPr="003B27DA">
        <w:rPr>
          <w:rFonts w:ascii="Times New Roman" w:hAnsi="Times New Roman" w:cs="Times New Roman"/>
          <w:sz w:val="24"/>
          <w:szCs w:val="24"/>
        </w:rPr>
        <w:t xml:space="preserve">In January 2020, the Senate voted </w:t>
      </w:r>
      <w:r w:rsidR="002C63F8" w:rsidRPr="003B27DA">
        <w:rPr>
          <w:rFonts w:ascii="Times New Roman" w:hAnsi="Times New Roman" w:cs="Times New Roman"/>
          <w:sz w:val="24"/>
          <w:szCs w:val="24"/>
        </w:rPr>
        <w:t xml:space="preserve">to </w:t>
      </w:r>
      <w:r w:rsidRPr="003B27DA">
        <w:rPr>
          <w:rFonts w:ascii="Times New Roman" w:hAnsi="Times New Roman" w:cs="Times New Roman"/>
          <w:sz w:val="24"/>
          <w:szCs w:val="24"/>
        </w:rPr>
        <w:t>creat</w:t>
      </w:r>
      <w:r w:rsidR="002C63F8" w:rsidRPr="003B27DA">
        <w:rPr>
          <w:rFonts w:ascii="Times New Roman" w:hAnsi="Times New Roman" w:cs="Times New Roman"/>
          <w:sz w:val="24"/>
          <w:szCs w:val="24"/>
        </w:rPr>
        <w:t>e</w:t>
      </w:r>
      <w:r w:rsidRPr="003B27DA">
        <w:rPr>
          <w:rFonts w:ascii="Times New Roman" w:hAnsi="Times New Roman" w:cs="Times New Roman"/>
          <w:sz w:val="24"/>
          <w:szCs w:val="24"/>
        </w:rPr>
        <w:t xml:space="preserve"> an Ad Hoc Advancement and Relations Committee</w:t>
      </w:r>
      <w:r w:rsidR="002C63F8" w:rsidRPr="003B27DA">
        <w:rPr>
          <w:rFonts w:ascii="Times New Roman" w:hAnsi="Times New Roman" w:cs="Times New Roman"/>
          <w:sz w:val="24"/>
          <w:szCs w:val="24"/>
        </w:rPr>
        <w:t>, which was approved by then-provost Karen Boroff</w:t>
      </w:r>
      <w:r w:rsidR="001761E8" w:rsidRPr="003B27DA">
        <w:rPr>
          <w:rFonts w:ascii="Times New Roman" w:hAnsi="Times New Roman" w:cs="Times New Roman"/>
          <w:sz w:val="24"/>
          <w:szCs w:val="24"/>
        </w:rPr>
        <w:t>. We will be</w:t>
      </w:r>
      <w:r w:rsidR="002C63F8" w:rsidRPr="003B27DA">
        <w:rPr>
          <w:rFonts w:ascii="Times New Roman" w:hAnsi="Times New Roman" w:cs="Times New Roman"/>
          <w:sz w:val="24"/>
          <w:szCs w:val="24"/>
        </w:rPr>
        <w:t xml:space="preserve"> looking for volunteers for this committee when we return after the break. </w:t>
      </w:r>
    </w:p>
    <w:p w14:paraId="02B775E2" w14:textId="77777777" w:rsidR="00263CE8" w:rsidRPr="003B27DA" w:rsidRDefault="00F57435" w:rsidP="006E7E6B">
      <w:pPr>
        <w:spacing w:after="0" w:line="240" w:lineRule="auto"/>
        <w:ind w:left="720"/>
        <w:rPr>
          <w:rFonts w:ascii="Times New Roman" w:eastAsia="Times New Roman" w:hAnsi="Times New Roman" w:cs="Times New Roman"/>
          <w:sz w:val="24"/>
          <w:szCs w:val="24"/>
        </w:rPr>
      </w:pPr>
      <w:hyperlink r:id="rId5" w:history="1">
        <w:r w:rsidR="00263CE8" w:rsidRPr="003B27DA">
          <w:rPr>
            <w:rFonts w:ascii="Times New Roman" w:eastAsia="Times New Roman" w:hAnsi="Times New Roman" w:cs="Times New Roman"/>
            <w:color w:val="0000FF"/>
            <w:sz w:val="24"/>
            <w:szCs w:val="24"/>
            <w:u w:val="single"/>
          </w:rPr>
          <w:t>2020-FS-1 – Resolution Approving the Creation of an Ad Hoc Advancement and Relations Committee </w:t>
        </w:r>
      </w:hyperlink>
    </w:p>
    <w:p w14:paraId="46594899" w14:textId="77777777" w:rsidR="00263CE8" w:rsidRPr="003B27DA" w:rsidRDefault="00263CE8" w:rsidP="00A8235F">
      <w:pPr>
        <w:spacing w:after="0" w:line="240" w:lineRule="auto"/>
        <w:rPr>
          <w:rFonts w:ascii="Times New Roman" w:eastAsia="Times New Roman" w:hAnsi="Times New Roman" w:cs="Times New Roman"/>
          <w:sz w:val="24"/>
          <w:szCs w:val="24"/>
        </w:rPr>
      </w:pPr>
    </w:p>
    <w:p w14:paraId="3BEACBAB" w14:textId="707A5AA9" w:rsidR="00823BF9" w:rsidRPr="003B27DA" w:rsidRDefault="0020287F" w:rsidP="00A8235F">
      <w:pPr>
        <w:spacing w:after="0" w:line="240" w:lineRule="auto"/>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 xml:space="preserve"> </w:t>
      </w:r>
      <w:r w:rsidR="00823BF9" w:rsidRPr="003B27DA">
        <w:rPr>
          <w:rFonts w:ascii="Times New Roman" w:hAnsi="Times New Roman" w:cs="Times New Roman"/>
          <w:sz w:val="24"/>
          <w:szCs w:val="24"/>
        </w:rPr>
        <w:t xml:space="preserve">Outstanding Resolutions: </w:t>
      </w:r>
    </w:p>
    <w:p w14:paraId="39943178" w14:textId="77777777" w:rsidR="00823BF9" w:rsidRPr="003B27DA" w:rsidRDefault="00823BF9" w:rsidP="00A8235F">
      <w:pPr>
        <w:pStyle w:val="ListParagraph"/>
        <w:numPr>
          <w:ilvl w:val="0"/>
          <w:numId w:val="4"/>
        </w:numPr>
        <w:spacing w:after="0" w:line="240" w:lineRule="auto"/>
        <w:rPr>
          <w:rFonts w:ascii="Times New Roman" w:hAnsi="Times New Roman" w:cs="Times New Roman"/>
          <w:sz w:val="24"/>
          <w:szCs w:val="24"/>
        </w:rPr>
      </w:pPr>
      <w:r w:rsidRPr="003B27DA">
        <w:rPr>
          <w:rFonts w:ascii="Times New Roman" w:hAnsi="Times New Roman" w:cs="Times New Roman"/>
          <w:sz w:val="24"/>
          <w:szCs w:val="24"/>
        </w:rPr>
        <w:t>Faculty Guide articles 6, 7, 8, and 10</w:t>
      </w:r>
    </w:p>
    <w:p w14:paraId="053A93FA" w14:textId="77777777" w:rsidR="00823BF9" w:rsidRPr="003B27DA" w:rsidRDefault="00823BF9" w:rsidP="00A8235F">
      <w:pPr>
        <w:pStyle w:val="ListParagraph"/>
        <w:numPr>
          <w:ilvl w:val="0"/>
          <w:numId w:val="4"/>
        </w:numPr>
        <w:spacing w:after="0" w:line="240" w:lineRule="auto"/>
        <w:rPr>
          <w:rFonts w:ascii="Times New Roman" w:hAnsi="Times New Roman" w:cs="Times New Roman"/>
          <w:sz w:val="24"/>
          <w:szCs w:val="24"/>
        </w:rPr>
      </w:pPr>
      <w:r w:rsidRPr="003B27DA">
        <w:rPr>
          <w:rFonts w:ascii="Times New Roman" w:hAnsi="Times New Roman" w:cs="Times New Roman"/>
          <w:sz w:val="24"/>
          <w:szCs w:val="24"/>
        </w:rPr>
        <w:t>Online MPA</w:t>
      </w:r>
    </w:p>
    <w:p w14:paraId="334B86F5" w14:textId="2EDDB6EA" w:rsidR="00823BF9" w:rsidRPr="003B27DA" w:rsidRDefault="00823BF9" w:rsidP="00A8235F">
      <w:pPr>
        <w:pStyle w:val="ListParagraph"/>
        <w:numPr>
          <w:ilvl w:val="0"/>
          <w:numId w:val="4"/>
        </w:numPr>
        <w:spacing w:after="0" w:line="240" w:lineRule="auto"/>
        <w:rPr>
          <w:rFonts w:ascii="Times New Roman" w:hAnsi="Times New Roman" w:cs="Times New Roman"/>
          <w:sz w:val="24"/>
          <w:szCs w:val="24"/>
        </w:rPr>
      </w:pPr>
      <w:r w:rsidRPr="003B27DA">
        <w:rPr>
          <w:rFonts w:ascii="Times New Roman" w:hAnsi="Times New Roman" w:cs="Times New Roman"/>
          <w:sz w:val="24"/>
          <w:szCs w:val="24"/>
        </w:rPr>
        <w:t>Writing Major</w:t>
      </w:r>
    </w:p>
    <w:p w14:paraId="0ABF09E6" w14:textId="77777777" w:rsidR="006E7E6B" w:rsidRPr="003B27DA" w:rsidRDefault="006E7E6B" w:rsidP="006E7E6B">
      <w:pPr>
        <w:spacing w:after="0" w:line="240" w:lineRule="auto"/>
        <w:rPr>
          <w:rFonts w:ascii="Times New Roman" w:hAnsi="Times New Roman" w:cs="Times New Roman"/>
          <w:sz w:val="24"/>
          <w:szCs w:val="24"/>
        </w:rPr>
      </w:pPr>
    </w:p>
    <w:p w14:paraId="454A48B2" w14:textId="7757861F" w:rsidR="00823BF9" w:rsidRPr="003B27DA" w:rsidRDefault="00823BF9" w:rsidP="00A8235F">
      <w:pPr>
        <w:spacing w:after="0" w:line="240" w:lineRule="auto"/>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 xml:space="preserve">There are </w:t>
      </w:r>
      <w:r w:rsidR="00F24F46" w:rsidRPr="003B27DA">
        <w:rPr>
          <w:rFonts w:ascii="Times New Roman" w:eastAsia="Times New Roman" w:hAnsi="Times New Roman" w:cs="Times New Roman"/>
          <w:sz w:val="24"/>
          <w:szCs w:val="24"/>
        </w:rPr>
        <w:t>three</w:t>
      </w:r>
      <w:r w:rsidRPr="003B27DA">
        <w:rPr>
          <w:rFonts w:ascii="Times New Roman" w:eastAsia="Times New Roman" w:hAnsi="Times New Roman" w:cs="Times New Roman"/>
          <w:sz w:val="24"/>
          <w:szCs w:val="24"/>
        </w:rPr>
        <w:t xml:space="preserve"> actionable items on today’s agenda: </w:t>
      </w:r>
    </w:p>
    <w:p w14:paraId="73590FF2" w14:textId="56325FE1" w:rsidR="008624DA" w:rsidRPr="003B27DA" w:rsidRDefault="008624DA" w:rsidP="00A8235F">
      <w:pPr>
        <w:pStyle w:val="ListParagraph"/>
        <w:numPr>
          <w:ilvl w:val="0"/>
          <w:numId w:val="5"/>
        </w:numPr>
        <w:spacing w:after="0" w:line="240" w:lineRule="auto"/>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 xml:space="preserve">A resolution </w:t>
      </w:r>
      <w:r w:rsidR="006E7E6B" w:rsidRPr="003B27DA">
        <w:rPr>
          <w:rFonts w:ascii="Times New Roman" w:eastAsia="Times New Roman" w:hAnsi="Times New Roman" w:cs="Times New Roman"/>
          <w:sz w:val="24"/>
          <w:szCs w:val="24"/>
        </w:rPr>
        <w:t xml:space="preserve">from the APC </w:t>
      </w:r>
      <w:r w:rsidRPr="003B27DA">
        <w:rPr>
          <w:rFonts w:ascii="Times New Roman" w:eastAsia="Times New Roman" w:hAnsi="Times New Roman" w:cs="Times New Roman"/>
          <w:sz w:val="24"/>
          <w:szCs w:val="24"/>
        </w:rPr>
        <w:t xml:space="preserve">about changing the Dean’s List policy </w:t>
      </w:r>
      <w:r w:rsidR="006E7E6B" w:rsidRPr="003B27DA">
        <w:rPr>
          <w:rFonts w:ascii="Times New Roman" w:eastAsia="Times New Roman" w:hAnsi="Times New Roman" w:cs="Times New Roman"/>
          <w:sz w:val="24"/>
          <w:szCs w:val="24"/>
        </w:rPr>
        <w:t>on withdrawals</w:t>
      </w:r>
    </w:p>
    <w:p w14:paraId="24CC5845" w14:textId="3AC5B76B" w:rsidR="008624DA" w:rsidRPr="003B27DA" w:rsidRDefault="008624DA" w:rsidP="00A8235F">
      <w:pPr>
        <w:pStyle w:val="ListParagraph"/>
        <w:numPr>
          <w:ilvl w:val="0"/>
          <w:numId w:val="5"/>
        </w:numPr>
        <w:spacing w:after="0" w:line="240" w:lineRule="auto"/>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lastRenderedPageBreak/>
        <w:t>A resolution from the Admissions Committee to accept the Duolingo exam</w:t>
      </w:r>
    </w:p>
    <w:p w14:paraId="4E1A4B21" w14:textId="25229E75" w:rsidR="008624DA" w:rsidRPr="003B27DA" w:rsidRDefault="008624DA" w:rsidP="00A8235F">
      <w:pPr>
        <w:pStyle w:val="ListParagraph"/>
        <w:numPr>
          <w:ilvl w:val="0"/>
          <w:numId w:val="5"/>
        </w:numPr>
        <w:spacing w:after="0" w:line="240" w:lineRule="auto"/>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 xml:space="preserve">A resolution from the Compensation and Welfare Committee </w:t>
      </w:r>
      <w:r w:rsidR="0002195E" w:rsidRPr="003B27DA">
        <w:rPr>
          <w:rFonts w:ascii="Times New Roman" w:eastAsia="Times New Roman" w:hAnsi="Times New Roman" w:cs="Times New Roman"/>
          <w:sz w:val="24"/>
          <w:szCs w:val="24"/>
        </w:rPr>
        <w:t>about its role in respect to the forthcoming salary study</w:t>
      </w:r>
    </w:p>
    <w:p w14:paraId="3C25A2E1" w14:textId="77777777" w:rsidR="00BB6270" w:rsidRPr="003B27DA" w:rsidRDefault="00BB6270" w:rsidP="00A8235F">
      <w:pPr>
        <w:spacing w:after="0" w:line="240" w:lineRule="auto"/>
        <w:rPr>
          <w:rFonts w:ascii="Times New Roman" w:eastAsia="Times New Roman" w:hAnsi="Times New Roman" w:cs="Times New Roman"/>
          <w:sz w:val="24"/>
          <w:szCs w:val="24"/>
        </w:rPr>
      </w:pPr>
    </w:p>
    <w:p w14:paraId="23DF475A" w14:textId="280CF4C4" w:rsidR="00823BF9" w:rsidRPr="003B27DA" w:rsidRDefault="00823BF9" w:rsidP="00A8235F">
      <w:pPr>
        <w:tabs>
          <w:tab w:val="left" w:pos="720"/>
        </w:tabs>
        <w:spacing w:after="0" w:line="240" w:lineRule="auto"/>
        <w:rPr>
          <w:rFonts w:ascii="Times New Roman" w:eastAsia="Calibri" w:hAnsi="Times New Roman" w:cs="Times New Roman"/>
          <w:sz w:val="24"/>
          <w:szCs w:val="24"/>
        </w:rPr>
      </w:pPr>
      <w:r w:rsidRPr="003B27DA">
        <w:rPr>
          <w:rFonts w:ascii="Times New Roman" w:eastAsia="Times New Roman" w:hAnsi="Times New Roman" w:cs="Times New Roman"/>
          <w:sz w:val="24"/>
          <w:szCs w:val="24"/>
        </w:rPr>
        <w:t>There is also a</w:t>
      </w:r>
      <w:r w:rsidRPr="003B27DA">
        <w:rPr>
          <w:rFonts w:ascii="Times New Roman" w:eastAsia="Calibri" w:hAnsi="Times New Roman" w:cs="Times New Roman"/>
          <w:sz w:val="24"/>
          <w:szCs w:val="24"/>
        </w:rPr>
        <w:t xml:space="preserve"> </w:t>
      </w:r>
      <w:r w:rsidR="00F24F46" w:rsidRPr="003B27DA">
        <w:rPr>
          <w:rFonts w:ascii="Times New Roman" w:eastAsia="Calibri" w:hAnsi="Times New Roman" w:cs="Times New Roman"/>
          <w:sz w:val="24"/>
          <w:szCs w:val="24"/>
        </w:rPr>
        <w:t xml:space="preserve">second </w:t>
      </w:r>
      <w:r w:rsidRPr="003B27DA">
        <w:rPr>
          <w:rFonts w:ascii="Times New Roman" w:eastAsia="Calibri" w:hAnsi="Times New Roman" w:cs="Times New Roman"/>
          <w:sz w:val="24"/>
          <w:szCs w:val="24"/>
        </w:rPr>
        <w:t xml:space="preserve">reading of Faculty Guide Article 11. </w:t>
      </w:r>
    </w:p>
    <w:p w14:paraId="277EF2AF" w14:textId="77777777" w:rsidR="006E7E6B" w:rsidRPr="003B27DA" w:rsidRDefault="006E7E6B" w:rsidP="00A8235F">
      <w:pPr>
        <w:tabs>
          <w:tab w:val="left" w:pos="720"/>
        </w:tabs>
        <w:spacing w:after="0" w:line="240" w:lineRule="auto"/>
        <w:rPr>
          <w:rFonts w:ascii="Times New Roman" w:eastAsia="Calibri" w:hAnsi="Times New Roman" w:cs="Times New Roman"/>
          <w:sz w:val="24"/>
          <w:szCs w:val="24"/>
        </w:rPr>
      </w:pPr>
    </w:p>
    <w:p w14:paraId="6089126E" w14:textId="659530D3" w:rsidR="00E038B1" w:rsidRPr="003B27DA" w:rsidRDefault="00E038B1" w:rsidP="00A8235F">
      <w:pPr>
        <w:tabs>
          <w:tab w:val="left" w:pos="720"/>
        </w:tabs>
        <w:spacing w:after="0" w:line="240" w:lineRule="auto"/>
        <w:rPr>
          <w:rFonts w:ascii="Times New Roman" w:eastAsia="Calibri" w:hAnsi="Times New Roman" w:cs="Times New Roman"/>
          <w:sz w:val="24"/>
          <w:szCs w:val="24"/>
        </w:rPr>
      </w:pPr>
      <w:r w:rsidRPr="003B27DA">
        <w:rPr>
          <w:rFonts w:ascii="Times New Roman" w:eastAsia="Calibri" w:hAnsi="Times New Roman" w:cs="Times New Roman"/>
          <w:sz w:val="24"/>
          <w:szCs w:val="24"/>
        </w:rPr>
        <w:t>There</w:t>
      </w:r>
      <w:r w:rsidR="0026277A" w:rsidRPr="003B27DA">
        <w:rPr>
          <w:rFonts w:ascii="Times New Roman" w:eastAsia="Calibri" w:hAnsi="Times New Roman" w:cs="Times New Roman"/>
          <w:sz w:val="24"/>
          <w:szCs w:val="24"/>
        </w:rPr>
        <w:t xml:space="preserve"> will be reports from faculty representatives on administrative committees, as well as an update from Dr. Patel about the integration of SHMS faculty into the South Orange Faculty Guide</w:t>
      </w:r>
      <w:r w:rsidR="00592161" w:rsidRPr="003B27DA">
        <w:rPr>
          <w:rFonts w:ascii="Times New Roman" w:eastAsia="Calibri" w:hAnsi="Times New Roman" w:cs="Times New Roman"/>
          <w:sz w:val="24"/>
          <w:szCs w:val="24"/>
        </w:rPr>
        <w:t>.</w:t>
      </w:r>
    </w:p>
    <w:p w14:paraId="1951BD94" w14:textId="77777777" w:rsidR="00E038B1" w:rsidRPr="003B27DA" w:rsidRDefault="00E038B1" w:rsidP="00A8235F">
      <w:pPr>
        <w:spacing w:after="0" w:line="240" w:lineRule="auto"/>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 </w:t>
      </w:r>
    </w:p>
    <w:p w14:paraId="088DF50B" w14:textId="77777777" w:rsidR="00823BF9" w:rsidRPr="003B27DA" w:rsidRDefault="00823BF9" w:rsidP="00A8235F">
      <w:pPr>
        <w:pStyle w:val="MediumGrid21"/>
        <w:rPr>
          <w:szCs w:val="24"/>
        </w:rPr>
      </w:pPr>
      <w:r w:rsidRPr="003B27DA">
        <w:rPr>
          <w:szCs w:val="24"/>
        </w:rPr>
        <w:t>Thank you, as always, for your hard work on behalf of faculty, and please accept our best wishes for a restful and healthy holiday/break.</w:t>
      </w:r>
    </w:p>
    <w:p w14:paraId="48FE6DA7" w14:textId="77777777" w:rsidR="00823BF9" w:rsidRPr="003B27DA" w:rsidRDefault="00823BF9" w:rsidP="00A8235F">
      <w:pPr>
        <w:pStyle w:val="MediumGrid21"/>
        <w:rPr>
          <w:szCs w:val="24"/>
        </w:rPr>
      </w:pPr>
    </w:p>
    <w:p w14:paraId="63C18485" w14:textId="77777777" w:rsidR="00823BF9" w:rsidRPr="003B27DA" w:rsidRDefault="00823BF9" w:rsidP="00A8235F">
      <w:pPr>
        <w:pStyle w:val="MediumGrid21"/>
        <w:rPr>
          <w:szCs w:val="24"/>
        </w:rPr>
      </w:pPr>
      <w:r w:rsidRPr="003B27DA">
        <w:rPr>
          <w:szCs w:val="24"/>
        </w:rPr>
        <w:t>Respectfully submitted,</w:t>
      </w:r>
    </w:p>
    <w:p w14:paraId="1205CEE4" w14:textId="77777777" w:rsidR="00823BF9" w:rsidRPr="003B27DA" w:rsidRDefault="00823BF9" w:rsidP="00A8235F">
      <w:pPr>
        <w:pStyle w:val="MediumGrid21"/>
        <w:rPr>
          <w:szCs w:val="24"/>
        </w:rPr>
      </w:pPr>
    </w:p>
    <w:p w14:paraId="03DEBBE0" w14:textId="77777777" w:rsidR="00823BF9" w:rsidRPr="003B27DA" w:rsidRDefault="00823BF9" w:rsidP="00A8235F">
      <w:pPr>
        <w:pStyle w:val="MediumGrid21"/>
        <w:rPr>
          <w:szCs w:val="24"/>
        </w:rPr>
      </w:pPr>
      <w:r w:rsidRPr="003B27DA">
        <w:rPr>
          <w:szCs w:val="24"/>
        </w:rPr>
        <w:t>Mary Balkun</w:t>
      </w:r>
    </w:p>
    <w:p w14:paraId="12DA38F3" w14:textId="77777777" w:rsidR="00823BF9" w:rsidRPr="003B27DA" w:rsidRDefault="00823BF9" w:rsidP="00A8235F">
      <w:pPr>
        <w:pStyle w:val="MediumGrid21"/>
        <w:rPr>
          <w:szCs w:val="24"/>
        </w:rPr>
      </w:pPr>
      <w:r w:rsidRPr="003B27DA">
        <w:rPr>
          <w:szCs w:val="24"/>
        </w:rPr>
        <w:t>Chairperson</w:t>
      </w:r>
    </w:p>
    <w:p w14:paraId="58C77B12" w14:textId="77777777" w:rsidR="00823BF9" w:rsidRPr="003B27DA" w:rsidRDefault="00823BF9" w:rsidP="00A8235F">
      <w:pPr>
        <w:pStyle w:val="MediumGrid21"/>
        <w:rPr>
          <w:szCs w:val="24"/>
        </w:rPr>
      </w:pPr>
    </w:p>
    <w:p w14:paraId="4949DB39" w14:textId="55ABEA58" w:rsidR="00EE7528" w:rsidRPr="003B27DA" w:rsidRDefault="00823BF9" w:rsidP="00A8235F">
      <w:pPr>
        <w:spacing w:after="0" w:line="240" w:lineRule="auto"/>
        <w:rPr>
          <w:rFonts w:ascii="Times New Roman" w:eastAsia="Times New Roman" w:hAnsi="Times New Roman" w:cs="Times New Roman"/>
          <w:sz w:val="24"/>
          <w:szCs w:val="24"/>
        </w:rPr>
      </w:pPr>
      <w:r w:rsidRPr="003B27DA">
        <w:rPr>
          <w:rFonts w:ascii="Times New Roman" w:eastAsia="Times New Roman" w:hAnsi="Times New Roman" w:cs="Times New Roman"/>
          <w:sz w:val="24"/>
          <w:szCs w:val="24"/>
        </w:rPr>
        <w:t> </w:t>
      </w:r>
    </w:p>
    <w:p w14:paraId="2F002A8E" w14:textId="77777777" w:rsidR="00B444F6" w:rsidRPr="003B27DA" w:rsidRDefault="00B444F6" w:rsidP="00A8235F">
      <w:pPr>
        <w:spacing w:after="0" w:line="240" w:lineRule="auto"/>
        <w:rPr>
          <w:rFonts w:ascii="Times New Roman" w:hAnsi="Times New Roman" w:cs="Times New Roman"/>
          <w:sz w:val="24"/>
          <w:szCs w:val="24"/>
        </w:rPr>
      </w:pPr>
    </w:p>
    <w:sectPr w:rsidR="00B444F6" w:rsidRPr="003B2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806D6"/>
    <w:multiLevelType w:val="hybridMultilevel"/>
    <w:tmpl w:val="164A5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7D42C0"/>
    <w:multiLevelType w:val="multilevel"/>
    <w:tmpl w:val="188AC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4A095C"/>
    <w:multiLevelType w:val="multilevel"/>
    <w:tmpl w:val="8524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EF0D84"/>
    <w:multiLevelType w:val="multilevel"/>
    <w:tmpl w:val="4DCAC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637986"/>
    <w:multiLevelType w:val="hybridMultilevel"/>
    <w:tmpl w:val="CFD2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2697B"/>
    <w:multiLevelType w:val="hybridMultilevel"/>
    <w:tmpl w:val="FBE8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B7F8A"/>
    <w:multiLevelType w:val="hybridMultilevel"/>
    <w:tmpl w:val="B492E2C0"/>
    <w:lvl w:ilvl="0" w:tplc="3EBC0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A4105F"/>
    <w:multiLevelType w:val="multilevel"/>
    <w:tmpl w:val="8B3CD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2"/>
    <w:lvlOverride w:ilvl="0">
      <w:startOverride w:val="4"/>
    </w:lvlOverride>
  </w:num>
  <w:num w:numId="3">
    <w:abstractNumId w:val="3"/>
    <w:lvlOverride w:ilvl="0">
      <w:startOverride w:val="1"/>
    </w:lvlOverride>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28"/>
    <w:rsid w:val="00011CFC"/>
    <w:rsid w:val="0002195E"/>
    <w:rsid w:val="000263EB"/>
    <w:rsid w:val="000270B1"/>
    <w:rsid w:val="0006770C"/>
    <w:rsid w:val="0007312E"/>
    <w:rsid w:val="000C5B89"/>
    <w:rsid w:val="000D7C67"/>
    <w:rsid w:val="000F5AD3"/>
    <w:rsid w:val="00100ABE"/>
    <w:rsid w:val="001331CB"/>
    <w:rsid w:val="00134AA5"/>
    <w:rsid w:val="001710BB"/>
    <w:rsid w:val="001761E8"/>
    <w:rsid w:val="001837EE"/>
    <w:rsid w:val="00196D84"/>
    <w:rsid w:val="001A5B42"/>
    <w:rsid w:val="001C009E"/>
    <w:rsid w:val="001D62CA"/>
    <w:rsid w:val="0020287F"/>
    <w:rsid w:val="00207777"/>
    <w:rsid w:val="00220A32"/>
    <w:rsid w:val="0026277A"/>
    <w:rsid w:val="00263CE8"/>
    <w:rsid w:val="00286D13"/>
    <w:rsid w:val="00294518"/>
    <w:rsid w:val="00297216"/>
    <w:rsid w:val="002B3FD8"/>
    <w:rsid w:val="002C63F8"/>
    <w:rsid w:val="002F03FF"/>
    <w:rsid w:val="00306B8C"/>
    <w:rsid w:val="00351E92"/>
    <w:rsid w:val="003A4D20"/>
    <w:rsid w:val="003B27DA"/>
    <w:rsid w:val="003F3280"/>
    <w:rsid w:val="00413257"/>
    <w:rsid w:val="00452DFE"/>
    <w:rsid w:val="00455959"/>
    <w:rsid w:val="0046378D"/>
    <w:rsid w:val="00467DB5"/>
    <w:rsid w:val="00473A67"/>
    <w:rsid w:val="004743DB"/>
    <w:rsid w:val="004771A2"/>
    <w:rsid w:val="004801BF"/>
    <w:rsid w:val="004D54CE"/>
    <w:rsid w:val="004D6561"/>
    <w:rsid w:val="004E1990"/>
    <w:rsid w:val="004F082A"/>
    <w:rsid w:val="0051435B"/>
    <w:rsid w:val="00533460"/>
    <w:rsid w:val="00540823"/>
    <w:rsid w:val="00541CC4"/>
    <w:rsid w:val="00576E43"/>
    <w:rsid w:val="00583295"/>
    <w:rsid w:val="00592161"/>
    <w:rsid w:val="005A3761"/>
    <w:rsid w:val="005B054E"/>
    <w:rsid w:val="005B1D65"/>
    <w:rsid w:val="005D037C"/>
    <w:rsid w:val="005F6B5F"/>
    <w:rsid w:val="00602D71"/>
    <w:rsid w:val="006B273B"/>
    <w:rsid w:val="006B5AE3"/>
    <w:rsid w:val="006D1F27"/>
    <w:rsid w:val="006D2582"/>
    <w:rsid w:val="006E5AB7"/>
    <w:rsid w:val="006E7E6B"/>
    <w:rsid w:val="00724548"/>
    <w:rsid w:val="007564BD"/>
    <w:rsid w:val="00764879"/>
    <w:rsid w:val="00773DDF"/>
    <w:rsid w:val="00790D0A"/>
    <w:rsid w:val="007A5642"/>
    <w:rsid w:val="007B0D4A"/>
    <w:rsid w:val="007D6831"/>
    <w:rsid w:val="00800EB3"/>
    <w:rsid w:val="00817EED"/>
    <w:rsid w:val="00823BF9"/>
    <w:rsid w:val="008434D0"/>
    <w:rsid w:val="0084736B"/>
    <w:rsid w:val="008624DA"/>
    <w:rsid w:val="00865240"/>
    <w:rsid w:val="0086599D"/>
    <w:rsid w:val="008A6914"/>
    <w:rsid w:val="008B1B6D"/>
    <w:rsid w:val="008C1F66"/>
    <w:rsid w:val="008D4D64"/>
    <w:rsid w:val="008D53D6"/>
    <w:rsid w:val="008E1428"/>
    <w:rsid w:val="008E5D23"/>
    <w:rsid w:val="0094168F"/>
    <w:rsid w:val="009500C1"/>
    <w:rsid w:val="00952449"/>
    <w:rsid w:val="00965185"/>
    <w:rsid w:val="00990E6B"/>
    <w:rsid w:val="009A17E0"/>
    <w:rsid w:val="009C19D9"/>
    <w:rsid w:val="009D6C2C"/>
    <w:rsid w:val="00A36003"/>
    <w:rsid w:val="00A411A2"/>
    <w:rsid w:val="00A41A1E"/>
    <w:rsid w:val="00A63B2C"/>
    <w:rsid w:val="00A7465E"/>
    <w:rsid w:val="00A8235F"/>
    <w:rsid w:val="00A86AF7"/>
    <w:rsid w:val="00A9478E"/>
    <w:rsid w:val="00AB4C92"/>
    <w:rsid w:val="00AE12AD"/>
    <w:rsid w:val="00AE6D67"/>
    <w:rsid w:val="00B03ACA"/>
    <w:rsid w:val="00B03B17"/>
    <w:rsid w:val="00B26D10"/>
    <w:rsid w:val="00B30E3C"/>
    <w:rsid w:val="00B444F6"/>
    <w:rsid w:val="00B467D5"/>
    <w:rsid w:val="00B53E3F"/>
    <w:rsid w:val="00B714AA"/>
    <w:rsid w:val="00BA23D5"/>
    <w:rsid w:val="00BB5870"/>
    <w:rsid w:val="00BB6270"/>
    <w:rsid w:val="00BD4A86"/>
    <w:rsid w:val="00C34416"/>
    <w:rsid w:val="00C53CC4"/>
    <w:rsid w:val="00C70CF1"/>
    <w:rsid w:val="00C91774"/>
    <w:rsid w:val="00CC4FFC"/>
    <w:rsid w:val="00CF2BA2"/>
    <w:rsid w:val="00D21A61"/>
    <w:rsid w:val="00D46051"/>
    <w:rsid w:val="00D56C7F"/>
    <w:rsid w:val="00D626F9"/>
    <w:rsid w:val="00D71114"/>
    <w:rsid w:val="00DC4B31"/>
    <w:rsid w:val="00DE6BC3"/>
    <w:rsid w:val="00DE7608"/>
    <w:rsid w:val="00E038B1"/>
    <w:rsid w:val="00E717CE"/>
    <w:rsid w:val="00E8354C"/>
    <w:rsid w:val="00EA3A01"/>
    <w:rsid w:val="00EB6C18"/>
    <w:rsid w:val="00EC42BF"/>
    <w:rsid w:val="00EE7528"/>
    <w:rsid w:val="00EF0E24"/>
    <w:rsid w:val="00F24F46"/>
    <w:rsid w:val="00F36E6D"/>
    <w:rsid w:val="00F379C8"/>
    <w:rsid w:val="00F41C79"/>
    <w:rsid w:val="00F57435"/>
    <w:rsid w:val="00F86815"/>
    <w:rsid w:val="00F877D3"/>
    <w:rsid w:val="00F93722"/>
    <w:rsid w:val="00FB14BC"/>
    <w:rsid w:val="00FB4EDF"/>
    <w:rsid w:val="00FE266C"/>
    <w:rsid w:val="00FE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C416"/>
  <w15:chartTrackingRefBased/>
  <w15:docId w15:val="{AF1312B4-807F-4482-8EB0-6756FBD3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5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7528"/>
    <w:rPr>
      <w:color w:val="0000FF"/>
      <w:u w:val="single"/>
    </w:rPr>
  </w:style>
  <w:style w:type="paragraph" w:customStyle="1" w:styleId="MediumGrid21">
    <w:name w:val="Medium Grid 21"/>
    <w:uiPriority w:val="1"/>
    <w:qFormat/>
    <w:rsid w:val="00823BF9"/>
    <w:pPr>
      <w:spacing w:after="0" w:line="240" w:lineRule="auto"/>
    </w:pPr>
    <w:rPr>
      <w:rFonts w:ascii="Times New Roman" w:eastAsia="SimSun" w:hAnsi="Times New Roman" w:cs="Times New Roman"/>
      <w:noProof/>
      <w:sz w:val="24"/>
      <w:lang w:eastAsia="zh-CN"/>
    </w:rPr>
  </w:style>
  <w:style w:type="paragraph" w:styleId="ListParagraph">
    <w:name w:val="List Paragraph"/>
    <w:basedOn w:val="Normal"/>
    <w:uiPriority w:val="34"/>
    <w:qFormat/>
    <w:rsid w:val="00823BF9"/>
    <w:pPr>
      <w:ind w:left="720"/>
      <w:contextualSpacing/>
    </w:pPr>
  </w:style>
  <w:style w:type="character" w:styleId="Strong">
    <w:name w:val="Strong"/>
    <w:basedOn w:val="DefaultParagraphFont"/>
    <w:uiPriority w:val="22"/>
    <w:qFormat/>
    <w:rsid w:val="00823BF9"/>
    <w:rPr>
      <w:b/>
      <w:bCs/>
    </w:rPr>
  </w:style>
  <w:style w:type="character" w:customStyle="1" w:styleId="markedcontent">
    <w:name w:val="markedcontent"/>
    <w:basedOn w:val="DefaultParagraphFont"/>
    <w:rsid w:val="0081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2132">
      <w:bodyDiv w:val="1"/>
      <w:marLeft w:val="0"/>
      <w:marRight w:val="0"/>
      <w:marTop w:val="0"/>
      <w:marBottom w:val="0"/>
      <w:divBdr>
        <w:top w:val="none" w:sz="0" w:space="0" w:color="auto"/>
        <w:left w:val="none" w:sz="0" w:space="0" w:color="auto"/>
        <w:bottom w:val="none" w:sz="0" w:space="0" w:color="auto"/>
        <w:right w:val="none" w:sz="0" w:space="0" w:color="auto"/>
      </w:divBdr>
    </w:div>
    <w:div w:id="255133499">
      <w:bodyDiv w:val="1"/>
      <w:marLeft w:val="0"/>
      <w:marRight w:val="0"/>
      <w:marTop w:val="0"/>
      <w:marBottom w:val="0"/>
      <w:divBdr>
        <w:top w:val="none" w:sz="0" w:space="0" w:color="auto"/>
        <w:left w:val="none" w:sz="0" w:space="0" w:color="auto"/>
        <w:bottom w:val="none" w:sz="0" w:space="0" w:color="auto"/>
        <w:right w:val="none" w:sz="0" w:space="0" w:color="auto"/>
      </w:divBdr>
      <w:divsChild>
        <w:div w:id="363598963">
          <w:marLeft w:val="0"/>
          <w:marRight w:val="0"/>
          <w:marTop w:val="0"/>
          <w:marBottom w:val="0"/>
          <w:divBdr>
            <w:top w:val="none" w:sz="0" w:space="0" w:color="auto"/>
            <w:left w:val="none" w:sz="0" w:space="0" w:color="auto"/>
            <w:bottom w:val="none" w:sz="0" w:space="0" w:color="auto"/>
            <w:right w:val="none" w:sz="0" w:space="0" w:color="auto"/>
          </w:divBdr>
          <w:divsChild>
            <w:div w:id="650910420">
              <w:marLeft w:val="0"/>
              <w:marRight w:val="0"/>
              <w:marTop w:val="0"/>
              <w:marBottom w:val="0"/>
              <w:divBdr>
                <w:top w:val="none" w:sz="0" w:space="0" w:color="auto"/>
                <w:left w:val="none" w:sz="0" w:space="0" w:color="auto"/>
                <w:bottom w:val="none" w:sz="0" w:space="0" w:color="auto"/>
                <w:right w:val="none" w:sz="0" w:space="0" w:color="auto"/>
              </w:divBdr>
            </w:div>
          </w:divsChild>
        </w:div>
        <w:div w:id="108135495">
          <w:marLeft w:val="0"/>
          <w:marRight w:val="0"/>
          <w:marTop w:val="0"/>
          <w:marBottom w:val="0"/>
          <w:divBdr>
            <w:top w:val="none" w:sz="0" w:space="0" w:color="auto"/>
            <w:left w:val="none" w:sz="0" w:space="0" w:color="auto"/>
            <w:bottom w:val="none" w:sz="0" w:space="0" w:color="auto"/>
            <w:right w:val="none" w:sz="0" w:space="0" w:color="auto"/>
          </w:divBdr>
        </w:div>
      </w:divsChild>
    </w:div>
    <w:div w:id="358311339">
      <w:bodyDiv w:val="1"/>
      <w:marLeft w:val="0"/>
      <w:marRight w:val="0"/>
      <w:marTop w:val="0"/>
      <w:marBottom w:val="0"/>
      <w:divBdr>
        <w:top w:val="none" w:sz="0" w:space="0" w:color="auto"/>
        <w:left w:val="none" w:sz="0" w:space="0" w:color="auto"/>
        <w:bottom w:val="none" w:sz="0" w:space="0" w:color="auto"/>
        <w:right w:val="none" w:sz="0" w:space="0" w:color="auto"/>
      </w:divBdr>
    </w:div>
    <w:div w:id="659313650">
      <w:bodyDiv w:val="1"/>
      <w:marLeft w:val="0"/>
      <w:marRight w:val="0"/>
      <w:marTop w:val="0"/>
      <w:marBottom w:val="0"/>
      <w:divBdr>
        <w:top w:val="none" w:sz="0" w:space="0" w:color="auto"/>
        <w:left w:val="none" w:sz="0" w:space="0" w:color="auto"/>
        <w:bottom w:val="none" w:sz="0" w:space="0" w:color="auto"/>
        <w:right w:val="none" w:sz="0" w:space="0" w:color="auto"/>
      </w:divBdr>
    </w:div>
    <w:div w:id="686174392">
      <w:bodyDiv w:val="1"/>
      <w:marLeft w:val="0"/>
      <w:marRight w:val="0"/>
      <w:marTop w:val="0"/>
      <w:marBottom w:val="0"/>
      <w:divBdr>
        <w:top w:val="none" w:sz="0" w:space="0" w:color="auto"/>
        <w:left w:val="none" w:sz="0" w:space="0" w:color="auto"/>
        <w:bottom w:val="none" w:sz="0" w:space="0" w:color="auto"/>
        <w:right w:val="none" w:sz="0" w:space="0" w:color="auto"/>
      </w:divBdr>
    </w:div>
    <w:div w:id="1175194224">
      <w:bodyDiv w:val="1"/>
      <w:marLeft w:val="0"/>
      <w:marRight w:val="0"/>
      <w:marTop w:val="0"/>
      <w:marBottom w:val="0"/>
      <w:divBdr>
        <w:top w:val="none" w:sz="0" w:space="0" w:color="auto"/>
        <w:left w:val="none" w:sz="0" w:space="0" w:color="auto"/>
        <w:bottom w:val="none" w:sz="0" w:space="0" w:color="auto"/>
        <w:right w:val="none" w:sz="0" w:space="0" w:color="auto"/>
      </w:divBdr>
    </w:div>
    <w:div w:id="1572425726">
      <w:bodyDiv w:val="1"/>
      <w:marLeft w:val="0"/>
      <w:marRight w:val="0"/>
      <w:marTop w:val="0"/>
      <w:marBottom w:val="0"/>
      <w:divBdr>
        <w:top w:val="none" w:sz="0" w:space="0" w:color="auto"/>
        <w:left w:val="none" w:sz="0" w:space="0" w:color="auto"/>
        <w:bottom w:val="none" w:sz="0" w:space="0" w:color="auto"/>
        <w:right w:val="none" w:sz="0" w:space="0" w:color="auto"/>
      </w:divBdr>
    </w:div>
    <w:div w:id="1596358234">
      <w:bodyDiv w:val="1"/>
      <w:marLeft w:val="0"/>
      <w:marRight w:val="0"/>
      <w:marTop w:val="0"/>
      <w:marBottom w:val="0"/>
      <w:divBdr>
        <w:top w:val="none" w:sz="0" w:space="0" w:color="auto"/>
        <w:left w:val="none" w:sz="0" w:space="0" w:color="auto"/>
        <w:bottom w:val="none" w:sz="0" w:space="0" w:color="auto"/>
        <w:right w:val="none" w:sz="0" w:space="0" w:color="auto"/>
      </w:divBdr>
    </w:div>
    <w:div w:id="1706179002">
      <w:bodyDiv w:val="1"/>
      <w:marLeft w:val="0"/>
      <w:marRight w:val="0"/>
      <w:marTop w:val="0"/>
      <w:marBottom w:val="0"/>
      <w:divBdr>
        <w:top w:val="none" w:sz="0" w:space="0" w:color="auto"/>
        <w:left w:val="none" w:sz="0" w:space="0" w:color="auto"/>
        <w:bottom w:val="none" w:sz="0" w:space="0" w:color="auto"/>
        <w:right w:val="none" w:sz="0" w:space="0" w:color="auto"/>
      </w:divBdr>
    </w:div>
    <w:div w:id="1927885877">
      <w:bodyDiv w:val="1"/>
      <w:marLeft w:val="0"/>
      <w:marRight w:val="0"/>
      <w:marTop w:val="0"/>
      <w:marBottom w:val="0"/>
      <w:divBdr>
        <w:top w:val="none" w:sz="0" w:space="0" w:color="auto"/>
        <w:left w:val="none" w:sz="0" w:space="0" w:color="auto"/>
        <w:bottom w:val="none" w:sz="0" w:space="0" w:color="auto"/>
        <w:right w:val="none" w:sz="0" w:space="0" w:color="auto"/>
      </w:divBdr>
    </w:div>
    <w:div w:id="21243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olarship.shu.edu/cgi/viewcontent.cgi?article=1033&amp;context=senate-resolu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1354</Words>
  <Characters>7719</Characters>
  <Application>Microsoft Office Word</Application>
  <DocSecurity>0</DocSecurity>
  <Lines>64</Lines>
  <Paragraphs>18</Paragraphs>
  <ScaleCrop>false</ScaleCrop>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 Balkun</dc:creator>
  <cp:keywords/>
  <dc:description/>
  <cp:lastModifiedBy>Mary M Balkun</cp:lastModifiedBy>
  <cp:revision>154</cp:revision>
  <dcterms:created xsi:type="dcterms:W3CDTF">2021-12-17T02:38:00Z</dcterms:created>
  <dcterms:modified xsi:type="dcterms:W3CDTF">2021-12-17T17:09:00Z</dcterms:modified>
</cp:coreProperties>
</file>