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C5" w:rsidRPr="003059E3" w:rsidRDefault="00CE53C5" w:rsidP="00CE53C5">
      <w:pPr>
        <w:spacing w:after="0" w:line="240" w:lineRule="auto"/>
        <w:rPr>
          <w:rFonts w:eastAsia="Times New Roman" w:cstheme="minorHAnsi"/>
          <w:b/>
          <w:sz w:val="24"/>
          <w:szCs w:val="24"/>
        </w:rPr>
      </w:pPr>
      <w:r w:rsidRPr="003059E3">
        <w:rPr>
          <w:rFonts w:eastAsia="Times New Roman" w:cstheme="minorHAnsi"/>
          <w:b/>
          <w:sz w:val="24"/>
          <w:szCs w:val="24"/>
        </w:rPr>
        <w:t>Executive</w:t>
      </w:r>
      <w:r>
        <w:rPr>
          <w:rFonts w:eastAsia="Times New Roman" w:cstheme="minorHAnsi"/>
          <w:b/>
          <w:sz w:val="24"/>
          <w:szCs w:val="24"/>
        </w:rPr>
        <w:t xml:space="preserve"> Committee Report – October 8</w:t>
      </w:r>
      <w:r w:rsidRPr="003059E3">
        <w:rPr>
          <w:rFonts w:eastAsia="Times New Roman" w:cstheme="minorHAnsi"/>
          <w:b/>
          <w:sz w:val="24"/>
          <w:szCs w:val="24"/>
        </w:rPr>
        <w:t>, 2021</w:t>
      </w:r>
    </w:p>
    <w:p w:rsidR="00CE53C5" w:rsidRPr="003059E3" w:rsidRDefault="00CE53C5" w:rsidP="00CE53C5">
      <w:pPr>
        <w:spacing w:after="0" w:line="240" w:lineRule="auto"/>
        <w:ind w:left="540"/>
        <w:rPr>
          <w:rFonts w:eastAsia="Times New Roman" w:cstheme="minorHAnsi"/>
          <w:sz w:val="24"/>
          <w:szCs w:val="24"/>
        </w:rPr>
      </w:pPr>
    </w:p>
    <w:p w:rsidR="00CE53C5" w:rsidRPr="003059E3" w:rsidRDefault="00CE53C5" w:rsidP="00CE53C5">
      <w:pPr>
        <w:rPr>
          <w:rFonts w:cstheme="minorHAnsi"/>
          <w:sz w:val="24"/>
          <w:szCs w:val="24"/>
        </w:rPr>
      </w:pPr>
      <w:r w:rsidRPr="003059E3">
        <w:rPr>
          <w:rFonts w:cstheme="minorHAnsi"/>
          <w:sz w:val="24"/>
          <w:szCs w:val="24"/>
        </w:rPr>
        <w:t>We thank Provost Passerini for attending and addressing our questions.</w:t>
      </w:r>
    </w:p>
    <w:p w:rsidR="00CE53C5" w:rsidRDefault="00CE53C5"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Sin</w:t>
      </w:r>
      <w:r w:rsidR="009E37FA">
        <w:rPr>
          <w:rFonts w:ascii="Calibri" w:hAnsi="Calibri" w:cs="Calibri"/>
          <w:sz w:val="22"/>
          <w:szCs w:val="22"/>
        </w:rPr>
        <w:t>ce our last meet</w:t>
      </w:r>
      <w:r w:rsidR="00BC5E00">
        <w:rPr>
          <w:rFonts w:ascii="Calibri" w:hAnsi="Calibri" w:cs="Calibri"/>
          <w:sz w:val="22"/>
          <w:szCs w:val="22"/>
        </w:rPr>
        <w:t>ing, the Executive Committee has been</w:t>
      </w:r>
      <w:r>
        <w:rPr>
          <w:rFonts w:ascii="Calibri" w:hAnsi="Calibri" w:cs="Calibri"/>
          <w:sz w:val="22"/>
          <w:szCs w:val="22"/>
        </w:rPr>
        <w:t xml:space="preserve"> asked to provide </w:t>
      </w:r>
      <w:r w:rsidR="009E37FA">
        <w:rPr>
          <w:rFonts w:ascii="Calibri" w:hAnsi="Calibri" w:cs="Calibri"/>
          <w:sz w:val="22"/>
          <w:szCs w:val="22"/>
        </w:rPr>
        <w:t xml:space="preserve">the </w:t>
      </w:r>
      <w:r>
        <w:rPr>
          <w:rFonts w:ascii="Calibri" w:hAnsi="Calibri" w:cs="Calibri"/>
          <w:sz w:val="22"/>
          <w:szCs w:val="22"/>
        </w:rPr>
        <w:t xml:space="preserve">names of faculty, per Faculty Guide </w:t>
      </w:r>
      <w:r w:rsidR="009E37FA">
        <w:rPr>
          <w:rFonts w:ascii="Calibri" w:hAnsi="Calibri" w:cs="Calibri"/>
          <w:sz w:val="22"/>
          <w:szCs w:val="22"/>
        </w:rPr>
        <w:t>12.5.c, for three committees: t</w:t>
      </w:r>
      <w:r>
        <w:rPr>
          <w:rFonts w:ascii="Calibri" w:hAnsi="Calibri" w:cs="Calibri"/>
          <w:sz w:val="22"/>
          <w:szCs w:val="22"/>
        </w:rPr>
        <w:t xml:space="preserve">he search committee for the new CFO and two strategic plan implementation committees: one on the Catholic Intellectual Tradition and one on the Liberal Arts. </w:t>
      </w:r>
      <w:r w:rsidR="009E37FA">
        <w:rPr>
          <w:rFonts w:ascii="Calibri" w:hAnsi="Calibri" w:cs="Calibri"/>
          <w:sz w:val="22"/>
          <w:szCs w:val="22"/>
        </w:rPr>
        <w:t xml:space="preserve">The EC passed on the names of six nominees for the search committee on October 5 and is still verifying nominees for the two latter committees. Nominees are being selected from the Senate membership and from the list of volunteers gathered by the Executive Committee. </w:t>
      </w:r>
    </w:p>
    <w:p w:rsidR="009E37FA" w:rsidRDefault="009E37FA" w:rsidP="00CE53C5">
      <w:pPr>
        <w:pStyle w:val="NormalWeb"/>
        <w:spacing w:before="0" w:beforeAutospacing="0" w:after="0" w:afterAutospacing="0"/>
        <w:rPr>
          <w:rFonts w:ascii="Calibri" w:hAnsi="Calibri" w:cs="Calibri"/>
          <w:sz w:val="22"/>
          <w:szCs w:val="22"/>
        </w:rPr>
      </w:pPr>
    </w:p>
    <w:p w:rsidR="009E37FA" w:rsidRDefault="009E37FA"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I</w:t>
      </w:r>
      <w:r w:rsidR="00BC5E00">
        <w:rPr>
          <w:rFonts w:ascii="Calibri" w:hAnsi="Calibri" w:cs="Calibri"/>
          <w:sz w:val="22"/>
          <w:szCs w:val="22"/>
        </w:rPr>
        <w:t>n response to our request, the P</w:t>
      </w:r>
      <w:r>
        <w:rPr>
          <w:rFonts w:ascii="Calibri" w:hAnsi="Calibri" w:cs="Calibri"/>
          <w:sz w:val="22"/>
          <w:szCs w:val="22"/>
        </w:rPr>
        <w:t xml:space="preserve">rovost agreed to have the APC work on revisions to the current student course evaluation instrument rather than a separate committee.  </w:t>
      </w:r>
    </w:p>
    <w:p w:rsidR="00CE53C5" w:rsidRDefault="00CE53C5" w:rsidP="00CE53C5">
      <w:pPr>
        <w:pStyle w:val="NormalWeb"/>
        <w:spacing w:before="0" w:beforeAutospacing="0" w:after="0" w:afterAutospacing="0"/>
        <w:rPr>
          <w:rFonts w:ascii="Calibri" w:hAnsi="Calibri" w:cs="Calibri"/>
          <w:sz w:val="22"/>
          <w:szCs w:val="22"/>
        </w:rPr>
      </w:pPr>
    </w:p>
    <w:p w:rsidR="00BC5E00" w:rsidRDefault="00BC5E00"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We thank President Nyre and the Board of Regents for the recent announcement about salary restoration and the r</w:t>
      </w:r>
      <w:r w:rsidR="00096948">
        <w:rPr>
          <w:rFonts w:ascii="Calibri" w:hAnsi="Calibri" w:cs="Calibri"/>
          <w:sz w:val="22"/>
          <w:szCs w:val="22"/>
        </w:rPr>
        <w:t>etroactive TIAA contributions. Given our unprecedentedly high enrollments, w</w:t>
      </w:r>
      <w:r>
        <w:rPr>
          <w:rFonts w:ascii="Calibri" w:hAnsi="Calibri" w:cs="Calibri"/>
          <w:sz w:val="22"/>
          <w:szCs w:val="22"/>
        </w:rPr>
        <w:t>e will also continue to advocate for a cost-of-living increase for this year</w:t>
      </w:r>
      <w:r w:rsidR="00096948">
        <w:rPr>
          <w:rFonts w:ascii="Calibri" w:hAnsi="Calibri" w:cs="Calibri"/>
          <w:sz w:val="22"/>
          <w:szCs w:val="22"/>
        </w:rPr>
        <w:t>, especially in light of the anticipated increase to health care benefits costs</w:t>
      </w:r>
      <w:r>
        <w:rPr>
          <w:rFonts w:ascii="Calibri" w:hAnsi="Calibri" w:cs="Calibri"/>
          <w:sz w:val="22"/>
          <w:szCs w:val="22"/>
        </w:rPr>
        <w:t xml:space="preserve">. </w:t>
      </w:r>
    </w:p>
    <w:p w:rsidR="009815A0" w:rsidRDefault="009815A0" w:rsidP="00CE53C5">
      <w:pPr>
        <w:pStyle w:val="NormalWeb"/>
        <w:spacing w:before="0" w:beforeAutospacing="0" w:after="0" w:afterAutospacing="0"/>
        <w:rPr>
          <w:rFonts w:ascii="Calibri" w:hAnsi="Calibri" w:cs="Calibri"/>
          <w:sz w:val="22"/>
          <w:szCs w:val="22"/>
        </w:rPr>
      </w:pPr>
    </w:p>
    <w:p w:rsidR="009815A0" w:rsidRDefault="00BA0E95"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Sept. 22, Sona Patel, Mary Ellen Roberts, and I met with Erik Lillquist and Amy Newcombe. </w:t>
      </w:r>
      <w:r w:rsidR="004231C8">
        <w:rPr>
          <w:rFonts w:ascii="Calibri" w:hAnsi="Calibri" w:cs="Calibri"/>
          <w:sz w:val="22"/>
          <w:szCs w:val="22"/>
        </w:rPr>
        <w:t xml:space="preserve">We informed them about the resolution from the special meeting of the Senate on Sept 17. </w:t>
      </w:r>
      <w:r>
        <w:rPr>
          <w:rFonts w:ascii="Calibri" w:hAnsi="Calibri" w:cs="Calibri"/>
          <w:sz w:val="22"/>
          <w:szCs w:val="22"/>
        </w:rPr>
        <w:t xml:space="preserve">We noted that we would be requesting a copy of the university budget prior to the meetings of that committee moving forward. We informed them about concerns regarding faculty dining facilities and the location of </w:t>
      </w:r>
      <w:r w:rsidR="004231C8">
        <w:rPr>
          <w:rFonts w:ascii="Calibri" w:hAnsi="Calibri" w:cs="Calibri"/>
          <w:sz w:val="22"/>
          <w:szCs w:val="22"/>
        </w:rPr>
        <w:t>the Counseling office and that these had been referred to the Facilities Committee. We also informed them that the faculty representatives to the Benefits Ad</w:t>
      </w:r>
      <w:r w:rsidR="00B0781B">
        <w:rPr>
          <w:rFonts w:ascii="Calibri" w:hAnsi="Calibri" w:cs="Calibri"/>
          <w:sz w:val="22"/>
          <w:szCs w:val="22"/>
        </w:rPr>
        <w:t>visory Committee were developing a set of</w:t>
      </w:r>
      <w:r w:rsidR="004231C8">
        <w:rPr>
          <w:rFonts w:ascii="Calibri" w:hAnsi="Calibri" w:cs="Calibri"/>
          <w:sz w:val="22"/>
          <w:szCs w:val="22"/>
        </w:rPr>
        <w:t xml:space="preserve"> questions related to health care costs</w:t>
      </w:r>
      <w:r w:rsidR="00B0781B">
        <w:rPr>
          <w:rFonts w:ascii="Calibri" w:hAnsi="Calibri" w:cs="Calibri"/>
          <w:sz w:val="22"/>
          <w:szCs w:val="22"/>
        </w:rPr>
        <w:t>.</w:t>
      </w:r>
      <w:r w:rsidR="004231C8">
        <w:rPr>
          <w:rFonts w:ascii="Calibri" w:hAnsi="Calibri" w:cs="Calibri"/>
          <w:sz w:val="22"/>
          <w:szCs w:val="22"/>
        </w:rPr>
        <w:t xml:space="preserve"> </w:t>
      </w:r>
      <w:r w:rsidR="00B0781B">
        <w:rPr>
          <w:rFonts w:ascii="Calibri" w:hAnsi="Calibri" w:cs="Calibri"/>
          <w:sz w:val="22"/>
          <w:szCs w:val="22"/>
        </w:rPr>
        <w:t xml:space="preserve"> </w:t>
      </w:r>
    </w:p>
    <w:p w:rsidR="00BA0E95" w:rsidRDefault="00BA0E95" w:rsidP="00CE53C5">
      <w:pPr>
        <w:pStyle w:val="NormalWeb"/>
        <w:spacing w:before="0" w:beforeAutospacing="0" w:after="0" w:afterAutospacing="0"/>
        <w:rPr>
          <w:rFonts w:ascii="Calibri" w:hAnsi="Calibri" w:cs="Calibri"/>
          <w:sz w:val="22"/>
          <w:szCs w:val="22"/>
        </w:rPr>
      </w:pPr>
    </w:p>
    <w:p w:rsidR="00003B17" w:rsidRDefault="00003B17"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Oct. 4, Sona Patel, Mary Ellen Roberts, and I met with Erik Lillquist and Amy Newcombe. </w:t>
      </w:r>
      <w:r w:rsidR="00482392">
        <w:rPr>
          <w:rFonts w:ascii="Calibri" w:hAnsi="Calibri" w:cs="Calibri"/>
          <w:sz w:val="22"/>
          <w:szCs w:val="22"/>
        </w:rPr>
        <w:t>We asked for an update on the APSA process and received the following information:</w:t>
      </w:r>
    </w:p>
    <w:p w:rsidR="00482392" w:rsidRDefault="00482392" w:rsidP="00CE53C5">
      <w:pPr>
        <w:pStyle w:val="NormalWeb"/>
        <w:spacing w:before="0" w:beforeAutospacing="0" w:after="0" w:afterAutospacing="0"/>
        <w:rPr>
          <w:rFonts w:ascii="Calibri" w:hAnsi="Calibri" w:cs="Calibri"/>
          <w:sz w:val="22"/>
          <w:szCs w:val="22"/>
        </w:rPr>
      </w:pPr>
    </w:p>
    <w:p w:rsidR="00482392" w:rsidRDefault="00482392" w:rsidP="00AF03DF">
      <w:pPr>
        <w:spacing w:after="0" w:line="240" w:lineRule="auto"/>
        <w:ind w:left="720"/>
        <w:rPr>
          <w:rFonts w:ascii="Calibri" w:eastAsia="Times New Roman" w:hAnsi="Calibri" w:cs="Calibri"/>
        </w:rPr>
      </w:pPr>
      <w:r>
        <w:rPr>
          <w:rFonts w:ascii="Calibri" w:eastAsia="Times New Roman" w:hAnsi="Calibri" w:cs="Calibri"/>
        </w:rPr>
        <w:t>The work of the APSA</w:t>
      </w:r>
      <w:r w:rsidRPr="00003B17">
        <w:rPr>
          <w:rFonts w:ascii="Calibri" w:eastAsia="Times New Roman" w:hAnsi="Calibri" w:cs="Calibri"/>
        </w:rPr>
        <w:t xml:space="preserve"> 1 </w:t>
      </w:r>
      <w:r>
        <w:rPr>
          <w:rFonts w:ascii="Calibri" w:eastAsia="Times New Roman" w:hAnsi="Calibri" w:cs="Calibri"/>
        </w:rPr>
        <w:t>committee is complete, but the group is still reviewing reports sen</w:t>
      </w:r>
      <w:r w:rsidR="005E5800">
        <w:rPr>
          <w:rFonts w:ascii="Calibri" w:eastAsia="Times New Roman" w:hAnsi="Calibri" w:cs="Calibri"/>
        </w:rPr>
        <w:t>t by programs that were charged</w:t>
      </w:r>
      <w:r>
        <w:rPr>
          <w:rFonts w:ascii="Calibri" w:eastAsia="Times New Roman" w:hAnsi="Calibri" w:cs="Calibri"/>
        </w:rPr>
        <w:t xml:space="preserve"> to do so</w:t>
      </w:r>
      <w:r w:rsidR="005E5800">
        <w:rPr>
          <w:rFonts w:ascii="Calibri" w:eastAsia="Times New Roman" w:hAnsi="Calibri" w:cs="Calibri"/>
        </w:rPr>
        <w:t xml:space="preserve"> as part of the post-review process</w:t>
      </w:r>
      <w:r>
        <w:rPr>
          <w:rFonts w:ascii="Calibri" w:eastAsia="Times New Roman" w:hAnsi="Calibri" w:cs="Calibri"/>
        </w:rPr>
        <w:t xml:space="preserve">. </w:t>
      </w:r>
    </w:p>
    <w:p w:rsidR="005E5800" w:rsidRDefault="005E5800" w:rsidP="00AF03DF">
      <w:pPr>
        <w:spacing w:after="0" w:line="240" w:lineRule="auto"/>
        <w:ind w:left="720"/>
        <w:rPr>
          <w:rFonts w:ascii="Calibri" w:eastAsia="Times New Roman" w:hAnsi="Calibri" w:cs="Calibri"/>
        </w:rPr>
      </w:pPr>
    </w:p>
    <w:p w:rsidR="00003B17" w:rsidRDefault="00482392" w:rsidP="00AF03DF">
      <w:pPr>
        <w:spacing w:after="0" w:line="240" w:lineRule="auto"/>
        <w:ind w:left="720"/>
        <w:rPr>
          <w:rFonts w:ascii="Calibri" w:eastAsia="Times New Roman" w:hAnsi="Calibri" w:cs="Calibri"/>
        </w:rPr>
      </w:pPr>
      <w:r>
        <w:rPr>
          <w:rFonts w:ascii="Calibri" w:eastAsia="Times New Roman" w:hAnsi="Calibri" w:cs="Calibri"/>
        </w:rPr>
        <w:t xml:space="preserve">The </w:t>
      </w:r>
      <w:r w:rsidR="00003B17" w:rsidRPr="00003B17">
        <w:rPr>
          <w:rFonts w:ascii="Calibri" w:eastAsia="Times New Roman" w:hAnsi="Calibri" w:cs="Calibri"/>
        </w:rPr>
        <w:t xml:space="preserve">APSA 2 </w:t>
      </w:r>
      <w:r>
        <w:rPr>
          <w:rFonts w:ascii="Calibri" w:eastAsia="Times New Roman" w:hAnsi="Calibri" w:cs="Calibri"/>
        </w:rPr>
        <w:t>committee report has been submitt</w:t>
      </w:r>
      <w:r w:rsidR="005E5800">
        <w:rPr>
          <w:rFonts w:ascii="Calibri" w:eastAsia="Times New Roman" w:hAnsi="Calibri" w:cs="Calibri"/>
        </w:rPr>
        <w:t>ed. This</w:t>
      </w:r>
      <w:r>
        <w:rPr>
          <w:rFonts w:ascii="Calibri" w:eastAsia="Times New Roman" w:hAnsi="Calibri" w:cs="Calibri"/>
        </w:rPr>
        <w:t xml:space="preserve"> committee was focused exclusively on PhD programs. </w:t>
      </w:r>
    </w:p>
    <w:p w:rsidR="005E5800" w:rsidRPr="00003B17" w:rsidRDefault="005E5800" w:rsidP="00AF03DF">
      <w:pPr>
        <w:spacing w:after="0" w:line="240" w:lineRule="auto"/>
        <w:ind w:left="720"/>
        <w:rPr>
          <w:rFonts w:ascii="Calibri" w:eastAsia="Times New Roman" w:hAnsi="Calibri" w:cs="Calibri"/>
        </w:rPr>
      </w:pPr>
    </w:p>
    <w:p w:rsidR="005E5800" w:rsidRDefault="00482392" w:rsidP="00AF03DF">
      <w:pPr>
        <w:spacing w:after="0" w:line="240" w:lineRule="auto"/>
        <w:ind w:left="720"/>
        <w:rPr>
          <w:rFonts w:ascii="Calibri" w:eastAsia="Times New Roman" w:hAnsi="Calibri" w:cs="Calibri"/>
        </w:rPr>
      </w:pPr>
      <w:r>
        <w:rPr>
          <w:rFonts w:ascii="Calibri" w:eastAsia="Times New Roman" w:hAnsi="Calibri" w:cs="Calibri"/>
        </w:rPr>
        <w:t xml:space="preserve">The </w:t>
      </w:r>
      <w:r w:rsidR="00003B17" w:rsidRPr="00003B17">
        <w:rPr>
          <w:rFonts w:ascii="Calibri" w:eastAsia="Times New Roman" w:hAnsi="Calibri" w:cs="Calibri"/>
        </w:rPr>
        <w:t xml:space="preserve">APSA 3 </w:t>
      </w:r>
      <w:r>
        <w:rPr>
          <w:rFonts w:ascii="Calibri" w:eastAsia="Times New Roman" w:hAnsi="Calibri" w:cs="Calibri"/>
        </w:rPr>
        <w:t>committee continues to meet</w:t>
      </w:r>
      <w:r w:rsidR="00AF03DF">
        <w:rPr>
          <w:rFonts w:ascii="Calibri" w:eastAsia="Times New Roman" w:hAnsi="Calibri" w:cs="Calibri"/>
        </w:rPr>
        <w:t xml:space="preserve"> to tie up loose ends</w:t>
      </w:r>
      <w:r>
        <w:rPr>
          <w:rFonts w:ascii="Calibri" w:eastAsia="Times New Roman" w:hAnsi="Calibri" w:cs="Calibri"/>
        </w:rPr>
        <w:t xml:space="preserve">. </w:t>
      </w:r>
      <w:r w:rsidR="00AF03DF">
        <w:rPr>
          <w:rFonts w:ascii="Calibri" w:eastAsia="Times New Roman" w:hAnsi="Calibri" w:cs="Calibri"/>
        </w:rPr>
        <w:t>This committee worked on the revised Program Review template and the dashboard for the automated annual process</w:t>
      </w:r>
      <w:r w:rsidR="005E5800">
        <w:rPr>
          <w:rFonts w:ascii="Calibri" w:eastAsia="Times New Roman" w:hAnsi="Calibri" w:cs="Calibri"/>
        </w:rPr>
        <w:t xml:space="preserve"> that will generate data to</w:t>
      </w:r>
      <w:r w:rsidR="00AF03DF">
        <w:rPr>
          <w:rFonts w:ascii="Calibri" w:eastAsia="Times New Roman" w:hAnsi="Calibri" w:cs="Calibri"/>
        </w:rPr>
        <w:t xml:space="preserve"> be shared with departments and programs. </w:t>
      </w:r>
    </w:p>
    <w:p w:rsidR="005E5800" w:rsidRDefault="005E5800" w:rsidP="005E5800">
      <w:pPr>
        <w:spacing w:after="0" w:line="240" w:lineRule="auto"/>
        <w:rPr>
          <w:rFonts w:ascii="Calibri" w:eastAsia="Times New Roman" w:hAnsi="Calibri" w:cs="Calibri"/>
        </w:rPr>
      </w:pPr>
    </w:p>
    <w:p w:rsidR="00482392" w:rsidRDefault="00482392" w:rsidP="005E5800">
      <w:pPr>
        <w:spacing w:after="0" w:line="240" w:lineRule="auto"/>
        <w:rPr>
          <w:rFonts w:ascii="Calibri" w:eastAsia="Times New Roman" w:hAnsi="Calibri" w:cs="Calibri"/>
        </w:rPr>
      </w:pPr>
      <w:r>
        <w:rPr>
          <w:rFonts w:ascii="Calibri" w:eastAsia="Times New Roman" w:hAnsi="Calibri" w:cs="Calibri"/>
        </w:rPr>
        <w:t xml:space="preserve">The Senate </w:t>
      </w:r>
      <w:r w:rsidR="005E5800">
        <w:rPr>
          <w:rFonts w:ascii="Calibri" w:eastAsia="Times New Roman" w:hAnsi="Calibri" w:cs="Calibri"/>
        </w:rPr>
        <w:t>is today being</w:t>
      </w:r>
      <w:r w:rsidR="005A5A11">
        <w:rPr>
          <w:rFonts w:ascii="Calibri" w:eastAsia="Times New Roman" w:hAnsi="Calibri" w:cs="Calibri"/>
        </w:rPr>
        <w:t xml:space="preserve"> asked to approve the revised </w:t>
      </w:r>
      <w:r w:rsidR="00BE0427">
        <w:rPr>
          <w:rFonts w:ascii="Calibri" w:eastAsia="Times New Roman" w:hAnsi="Calibri" w:cs="Calibri"/>
        </w:rPr>
        <w:t>p</w:t>
      </w:r>
      <w:r w:rsidR="005A5A11">
        <w:rPr>
          <w:rFonts w:ascii="Calibri" w:eastAsia="Times New Roman" w:hAnsi="Calibri" w:cs="Calibri"/>
        </w:rPr>
        <w:t xml:space="preserve">rogram </w:t>
      </w:r>
      <w:r w:rsidR="00BE0427">
        <w:rPr>
          <w:rFonts w:ascii="Calibri" w:eastAsia="Times New Roman" w:hAnsi="Calibri" w:cs="Calibri"/>
        </w:rPr>
        <w:t>r</w:t>
      </w:r>
      <w:r w:rsidR="005A5A11">
        <w:rPr>
          <w:rFonts w:ascii="Calibri" w:eastAsia="Times New Roman" w:hAnsi="Calibri" w:cs="Calibri"/>
        </w:rPr>
        <w:t xml:space="preserve">eview template. We will </w:t>
      </w:r>
      <w:r w:rsidR="005E5800">
        <w:rPr>
          <w:rFonts w:ascii="Calibri" w:eastAsia="Times New Roman" w:hAnsi="Calibri" w:cs="Calibri"/>
        </w:rPr>
        <w:t xml:space="preserve">next </w:t>
      </w:r>
      <w:r w:rsidR="005A5A11">
        <w:rPr>
          <w:rFonts w:ascii="Calibri" w:eastAsia="Times New Roman" w:hAnsi="Calibri" w:cs="Calibri"/>
        </w:rPr>
        <w:t xml:space="preserve">be inviting Drs. Lillquist and Jonathan Farina to make a </w:t>
      </w:r>
      <w:r w:rsidR="005A5A11">
        <w:rPr>
          <w:rFonts w:ascii="Calibri" w:eastAsia="Times New Roman" w:hAnsi="Calibri" w:cs="Calibri"/>
        </w:rPr>
        <w:t xml:space="preserve">presentation about the automated annual </w:t>
      </w:r>
      <w:r w:rsidR="005A5A11">
        <w:rPr>
          <w:rFonts w:ascii="Calibri" w:eastAsia="Times New Roman" w:hAnsi="Calibri" w:cs="Calibri"/>
        </w:rPr>
        <w:t>review process.</w:t>
      </w:r>
      <w:r w:rsidR="005E5800">
        <w:rPr>
          <w:rFonts w:ascii="Calibri" w:eastAsia="Times New Roman" w:hAnsi="Calibri" w:cs="Calibri"/>
        </w:rPr>
        <w:t xml:space="preserve"> </w:t>
      </w:r>
      <w:r w:rsidR="005A5A11">
        <w:rPr>
          <w:rFonts w:ascii="Calibri" w:eastAsia="Times New Roman" w:hAnsi="Calibri" w:cs="Calibri"/>
        </w:rPr>
        <w:t xml:space="preserve"> </w:t>
      </w:r>
    </w:p>
    <w:p w:rsidR="00482392" w:rsidRDefault="00482392" w:rsidP="00482392">
      <w:pPr>
        <w:spacing w:after="0" w:line="240" w:lineRule="auto"/>
        <w:rPr>
          <w:rFonts w:ascii="Calibri" w:eastAsia="Times New Roman" w:hAnsi="Calibri" w:cs="Calibri"/>
        </w:rPr>
      </w:pPr>
    </w:p>
    <w:p w:rsidR="00482392" w:rsidRDefault="00482392" w:rsidP="00482392">
      <w:pPr>
        <w:spacing w:after="0" w:line="240" w:lineRule="auto"/>
        <w:rPr>
          <w:rFonts w:ascii="Calibri" w:eastAsia="Times New Roman" w:hAnsi="Calibri" w:cs="Calibri"/>
        </w:rPr>
      </w:pPr>
      <w:r>
        <w:rPr>
          <w:rFonts w:ascii="Calibri" w:eastAsia="Times New Roman" w:hAnsi="Calibri" w:cs="Calibri"/>
        </w:rPr>
        <w:t>The Executive Committee also forwarded additional questions about the APSA process to Drs. Lillquist and Newcombe and is awaiting a response.</w:t>
      </w:r>
      <w:r w:rsidR="005E5800">
        <w:rPr>
          <w:rFonts w:ascii="Calibri" w:eastAsia="Times New Roman" w:hAnsi="Calibri" w:cs="Calibri"/>
        </w:rPr>
        <w:t xml:space="preserve"> One of these is about Senate review of the automated annual process that has been developed. </w:t>
      </w:r>
    </w:p>
    <w:p w:rsidR="00482392" w:rsidRDefault="00482392" w:rsidP="00482392">
      <w:pPr>
        <w:spacing w:after="0" w:line="240" w:lineRule="auto"/>
        <w:rPr>
          <w:rFonts w:ascii="Calibri" w:eastAsia="Times New Roman" w:hAnsi="Calibri" w:cs="Calibri"/>
        </w:rPr>
      </w:pPr>
    </w:p>
    <w:p w:rsidR="005E5800" w:rsidRDefault="005E5800" w:rsidP="005E5800">
      <w:pPr>
        <w:spacing w:after="0" w:line="240" w:lineRule="auto"/>
        <w:rPr>
          <w:rFonts w:ascii="Calibri" w:eastAsia="Times New Roman" w:hAnsi="Calibri" w:cs="Calibri"/>
        </w:rPr>
      </w:pPr>
      <w:r>
        <w:rPr>
          <w:rFonts w:ascii="Calibri" w:eastAsia="Times New Roman" w:hAnsi="Calibri" w:cs="Calibri"/>
        </w:rPr>
        <w:lastRenderedPageBreak/>
        <w:t>In this meeting we also expressed concern about outstanding questions about HICT-related matters, such as the question of classroom data that we reported on in an email several weeks ago. We also sked that the weekly HICT newsletter continue to report on air quality measures being taken.</w:t>
      </w:r>
    </w:p>
    <w:p w:rsidR="005E5800" w:rsidRDefault="005E5800" w:rsidP="005E5800">
      <w:pPr>
        <w:spacing w:after="0" w:line="240" w:lineRule="auto"/>
        <w:rPr>
          <w:rFonts w:ascii="Calibri" w:eastAsia="Times New Roman" w:hAnsi="Calibri" w:cs="Calibri"/>
        </w:rPr>
      </w:pPr>
    </w:p>
    <w:p w:rsidR="005E5800" w:rsidRDefault="005E5800" w:rsidP="005E5800">
      <w:pPr>
        <w:spacing w:after="0" w:line="240" w:lineRule="auto"/>
        <w:rPr>
          <w:rFonts w:ascii="Calibri" w:eastAsia="Times New Roman" w:hAnsi="Calibri" w:cs="Calibri"/>
        </w:rPr>
      </w:pPr>
      <w:r>
        <w:rPr>
          <w:rFonts w:ascii="Calibri" w:eastAsia="Times New Roman" w:hAnsi="Calibri" w:cs="Calibri"/>
        </w:rPr>
        <w:t>We clarified that salary restorations also apply to the SHMS faculty who were affected by the salary reduction.</w:t>
      </w:r>
    </w:p>
    <w:p w:rsidR="005E5800" w:rsidRDefault="005E5800" w:rsidP="005E5800">
      <w:pPr>
        <w:spacing w:after="0" w:line="240" w:lineRule="auto"/>
        <w:rPr>
          <w:rFonts w:ascii="Calibri" w:eastAsia="Times New Roman" w:hAnsi="Calibri" w:cs="Calibri"/>
        </w:rPr>
      </w:pPr>
    </w:p>
    <w:p w:rsidR="005E5800" w:rsidRDefault="005E5800" w:rsidP="005E5800">
      <w:pPr>
        <w:spacing w:after="0" w:line="240" w:lineRule="auto"/>
        <w:rPr>
          <w:rFonts w:ascii="Calibri" w:eastAsia="Times New Roman" w:hAnsi="Calibri" w:cs="Calibri"/>
        </w:rPr>
      </w:pPr>
      <w:r>
        <w:rPr>
          <w:rFonts w:ascii="Calibri" w:eastAsia="Times New Roman" w:hAnsi="Calibri" w:cs="Calibri"/>
        </w:rPr>
        <w:t xml:space="preserve">We asked about the </w:t>
      </w:r>
      <w:r w:rsidR="00C12C73">
        <w:rPr>
          <w:rFonts w:ascii="Calibri" w:eastAsia="Times New Roman" w:hAnsi="Calibri" w:cs="Calibri"/>
        </w:rPr>
        <w:t>purpose of the session on</w:t>
      </w:r>
      <w:r>
        <w:rPr>
          <w:rFonts w:ascii="Calibri" w:eastAsia="Times New Roman" w:hAnsi="Calibri" w:cs="Calibri"/>
        </w:rPr>
        <w:t xml:space="preserve"> shared governance at the Board of Regents retreat and were told that President Nyre wanted the Board to understand</w:t>
      </w:r>
      <w:r w:rsidR="00C12C73">
        <w:rPr>
          <w:rFonts w:ascii="Calibri" w:eastAsia="Times New Roman" w:hAnsi="Calibri" w:cs="Calibri"/>
        </w:rPr>
        <w:t xml:space="preserve"> the concept of shared governance, especially in light of faculty feedback on the restructuring proposals and more generally, especially since most Board members are not from academia.</w:t>
      </w:r>
    </w:p>
    <w:p w:rsidR="00003B17" w:rsidRPr="00003B17" w:rsidRDefault="00003B17" w:rsidP="00003B17">
      <w:pPr>
        <w:spacing w:after="0" w:line="240" w:lineRule="auto"/>
        <w:ind w:left="540"/>
        <w:rPr>
          <w:rFonts w:ascii="Times New Roman" w:eastAsia="Times New Roman" w:hAnsi="Times New Roman" w:cs="Times New Roman"/>
          <w:sz w:val="24"/>
          <w:szCs w:val="24"/>
        </w:rPr>
      </w:pPr>
      <w:r w:rsidRPr="00003B17">
        <w:rPr>
          <w:rFonts w:ascii="Times New Roman" w:eastAsia="Times New Roman" w:hAnsi="Times New Roman" w:cs="Times New Roman"/>
          <w:sz w:val="24"/>
          <w:szCs w:val="24"/>
        </w:rPr>
        <w:t> </w:t>
      </w:r>
    </w:p>
    <w:p w:rsidR="00C12C73" w:rsidRDefault="00C12C73" w:rsidP="00C12C73">
      <w:pPr>
        <w:spacing w:after="0" w:line="240" w:lineRule="auto"/>
        <w:rPr>
          <w:rFonts w:ascii="Calibri" w:eastAsia="Times New Roman" w:hAnsi="Calibri" w:cs="Calibri"/>
        </w:rPr>
      </w:pPr>
      <w:r>
        <w:rPr>
          <w:rFonts w:ascii="Calibri" w:eastAsia="Times New Roman" w:hAnsi="Calibri" w:cs="Calibri"/>
        </w:rPr>
        <w:t>We asked about faculty accommodations for spring and were told that the Deans had been informed that requests should not be coming at the last minute. Barring unforeseen circumstances, since this was the case with some requests for fall, which led to challenges in class coverage. They will again be reviewing each request individually.</w:t>
      </w:r>
    </w:p>
    <w:p w:rsidR="00C12C73" w:rsidRDefault="00C12C73" w:rsidP="00C12C73">
      <w:pPr>
        <w:spacing w:after="0" w:line="240" w:lineRule="auto"/>
        <w:rPr>
          <w:rFonts w:ascii="Calibri" w:eastAsia="Times New Roman" w:hAnsi="Calibri" w:cs="Calibri"/>
        </w:rPr>
      </w:pPr>
    </w:p>
    <w:p w:rsidR="00C12C73" w:rsidRDefault="00C12C73" w:rsidP="00C12C73">
      <w:pPr>
        <w:spacing w:after="0" w:line="240" w:lineRule="auto"/>
        <w:rPr>
          <w:rFonts w:ascii="Calibri" w:eastAsia="Times New Roman" w:hAnsi="Calibri" w:cs="Calibri"/>
        </w:rPr>
      </w:pPr>
      <w:r>
        <w:rPr>
          <w:rFonts w:ascii="Calibri" w:eastAsia="Times New Roman" w:hAnsi="Calibri" w:cs="Calibri"/>
        </w:rPr>
        <w:t>We followed up on questions we had sent about the approved hires</w:t>
      </w:r>
      <w:r w:rsidR="001A195A">
        <w:rPr>
          <w:rFonts w:ascii="Calibri" w:eastAsia="Times New Roman" w:hAnsi="Calibri" w:cs="Calibri"/>
        </w:rPr>
        <w:t xml:space="preserve"> for this year</w:t>
      </w:r>
      <w:r>
        <w:rPr>
          <w:rFonts w:ascii="Calibri" w:eastAsia="Times New Roman" w:hAnsi="Calibri" w:cs="Calibri"/>
        </w:rPr>
        <w:t>, in particular the actual number of tenure-track lines that were approved as opposed to Lecturer/contract hires, as well as how many were new as opposed to replacement lines. We have determined that the best way to acquire this information is from the individual schools, so we will be reaching out to representatives from each school/college about getting that information from their dean.</w:t>
      </w:r>
    </w:p>
    <w:p w:rsidR="00C12C73" w:rsidRDefault="00C12C73" w:rsidP="00C12C73">
      <w:pPr>
        <w:spacing w:after="0" w:line="240" w:lineRule="auto"/>
        <w:rPr>
          <w:rFonts w:ascii="Calibri" w:eastAsia="Times New Roman" w:hAnsi="Calibri" w:cs="Calibri"/>
        </w:rPr>
      </w:pPr>
    </w:p>
    <w:p w:rsidR="001F461B" w:rsidRPr="003059E3" w:rsidRDefault="001F461B" w:rsidP="001F461B">
      <w:pPr>
        <w:spacing w:after="0" w:line="240" w:lineRule="auto"/>
        <w:rPr>
          <w:rFonts w:eastAsia="Times New Roman" w:cstheme="minorHAnsi"/>
          <w:sz w:val="24"/>
          <w:szCs w:val="24"/>
        </w:rPr>
      </w:pPr>
      <w:r w:rsidRPr="003059E3">
        <w:rPr>
          <w:rFonts w:cstheme="minorHAnsi"/>
          <w:sz w:val="24"/>
          <w:szCs w:val="24"/>
        </w:rPr>
        <w:t xml:space="preserve">Outstanding Resolutions: </w:t>
      </w:r>
    </w:p>
    <w:p w:rsidR="001F461B" w:rsidRPr="003059E3" w:rsidRDefault="001F461B" w:rsidP="001F461B">
      <w:pPr>
        <w:pStyle w:val="ListParagraph"/>
        <w:numPr>
          <w:ilvl w:val="0"/>
          <w:numId w:val="1"/>
        </w:numPr>
        <w:rPr>
          <w:rFonts w:cstheme="minorHAnsi"/>
          <w:sz w:val="24"/>
          <w:szCs w:val="24"/>
        </w:rPr>
      </w:pPr>
      <w:r w:rsidRPr="003059E3">
        <w:rPr>
          <w:rFonts w:cstheme="minorHAnsi"/>
          <w:sz w:val="24"/>
          <w:szCs w:val="24"/>
        </w:rPr>
        <w:t>Faculty Guide 3.3.c, 6, 7, 8, and 10: will be reviewed with the Faculty Guide Working Group.</w:t>
      </w:r>
    </w:p>
    <w:p w:rsidR="001F461B" w:rsidRPr="003059E3" w:rsidRDefault="001F461B" w:rsidP="001F461B">
      <w:pPr>
        <w:pStyle w:val="ListParagraph"/>
        <w:numPr>
          <w:ilvl w:val="0"/>
          <w:numId w:val="1"/>
        </w:numPr>
        <w:rPr>
          <w:rFonts w:cstheme="minorHAnsi"/>
          <w:sz w:val="24"/>
          <w:szCs w:val="24"/>
        </w:rPr>
      </w:pPr>
      <w:r w:rsidRPr="003059E3">
        <w:rPr>
          <w:rFonts w:cstheme="minorHAnsi"/>
          <w:sz w:val="24"/>
          <w:szCs w:val="24"/>
        </w:rPr>
        <w:t>Online MA in Theology</w:t>
      </w:r>
    </w:p>
    <w:p w:rsidR="001F461B" w:rsidRPr="003059E3" w:rsidRDefault="001F461B" w:rsidP="001F461B">
      <w:pPr>
        <w:pStyle w:val="ListParagraph"/>
        <w:numPr>
          <w:ilvl w:val="0"/>
          <w:numId w:val="1"/>
        </w:numPr>
        <w:rPr>
          <w:rFonts w:cstheme="minorHAnsi"/>
          <w:sz w:val="24"/>
          <w:szCs w:val="24"/>
        </w:rPr>
      </w:pPr>
      <w:r w:rsidRPr="003059E3">
        <w:rPr>
          <w:rFonts w:cstheme="minorHAnsi"/>
          <w:sz w:val="24"/>
          <w:szCs w:val="24"/>
        </w:rPr>
        <w:t>Online MPA</w:t>
      </w:r>
    </w:p>
    <w:p w:rsidR="001F461B" w:rsidRDefault="001F461B" w:rsidP="001F461B">
      <w:pPr>
        <w:pStyle w:val="ListParagraph"/>
        <w:numPr>
          <w:ilvl w:val="0"/>
          <w:numId w:val="1"/>
        </w:numPr>
        <w:rPr>
          <w:rFonts w:cstheme="minorHAnsi"/>
          <w:sz w:val="24"/>
          <w:szCs w:val="24"/>
        </w:rPr>
      </w:pPr>
      <w:r w:rsidRPr="008646FE">
        <w:rPr>
          <w:rFonts w:cstheme="minorHAnsi"/>
          <w:sz w:val="24"/>
          <w:szCs w:val="24"/>
        </w:rPr>
        <w:t>Writing Major</w:t>
      </w:r>
    </w:p>
    <w:p w:rsidR="00890568" w:rsidRPr="008646FE" w:rsidRDefault="00890568" w:rsidP="001F461B">
      <w:pPr>
        <w:pStyle w:val="ListParagraph"/>
        <w:numPr>
          <w:ilvl w:val="0"/>
          <w:numId w:val="1"/>
        </w:numPr>
        <w:rPr>
          <w:rFonts w:cstheme="minorHAnsi"/>
          <w:sz w:val="24"/>
          <w:szCs w:val="24"/>
        </w:rPr>
      </w:pPr>
      <w:r>
        <w:rPr>
          <w:rFonts w:cstheme="minorHAnsi"/>
          <w:sz w:val="24"/>
          <w:szCs w:val="24"/>
        </w:rPr>
        <w:t>PhD Tuition Remission</w:t>
      </w:r>
      <w:bookmarkStart w:id="0" w:name="_GoBack"/>
      <w:bookmarkEnd w:id="0"/>
    </w:p>
    <w:p w:rsidR="007C4358" w:rsidRDefault="00BE0427" w:rsidP="007C4358">
      <w:pPr>
        <w:spacing w:after="0" w:line="240" w:lineRule="auto"/>
        <w:rPr>
          <w:rFonts w:eastAsia="Times New Roman" w:cstheme="minorHAnsi"/>
          <w:sz w:val="24"/>
          <w:szCs w:val="24"/>
        </w:rPr>
      </w:pPr>
      <w:r>
        <w:rPr>
          <w:rFonts w:eastAsia="Times New Roman" w:cstheme="minorHAnsi"/>
          <w:sz w:val="24"/>
          <w:szCs w:val="24"/>
        </w:rPr>
        <w:t xml:space="preserve">There are three actionable items </w:t>
      </w:r>
      <w:r w:rsidR="007C4358">
        <w:rPr>
          <w:rFonts w:eastAsia="Times New Roman" w:cstheme="minorHAnsi"/>
          <w:sz w:val="24"/>
          <w:szCs w:val="24"/>
        </w:rPr>
        <w:t>on today’s agenda</w:t>
      </w:r>
      <w:r w:rsidR="001C2176">
        <w:rPr>
          <w:rFonts w:eastAsia="Times New Roman" w:cstheme="minorHAnsi"/>
          <w:sz w:val="24"/>
          <w:szCs w:val="24"/>
        </w:rPr>
        <w:t>:</w:t>
      </w:r>
      <w:r w:rsidR="007C4358">
        <w:rPr>
          <w:rFonts w:eastAsia="Times New Roman" w:cstheme="minorHAnsi"/>
          <w:sz w:val="24"/>
          <w:szCs w:val="24"/>
        </w:rPr>
        <w:t xml:space="preserve"> </w:t>
      </w:r>
    </w:p>
    <w:p w:rsidR="00BE0427" w:rsidRDefault="00BE0427" w:rsidP="00410AC0">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A resolution from the Program Review Committee asking for approval of the revised program review template</w:t>
      </w:r>
    </w:p>
    <w:p w:rsidR="007C4358" w:rsidRPr="00410AC0" w:rsidRDefault="007C4358" w:rsidP="00410AC0">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 xml:space="preserve">A resolution </w:t>
      </w:r>
      <w:r w:rsidR="00BE0427">
        <w:rPr>
          <w:rFonts w:eastAsia="Times New Roman" w:cstheme="minorHAnsi"/>
          <w:sz w:val="24"/>
          <w:szCs w:val="24"/>
        </w:rPr>
        <w:t>from the faculty of the College o</w:t>
      </w:r>
      <w:r w:rsidR="00BE0427">
        <w:rPr>
          <w:rFonts w:eastAsia="Times New Roman" w:cstheme="minorHAnsi"/>
          <w:sz w:val="24"/>
          <w:szCs w:val="24"/>
        </w:rPr>
        <w:t xml:space="preserve">f Education and Human Services </w:t>
      </w:r>
      <w:r>
        <w:rPr>
          <w:rFonts w:eastAsia="Times New Roman" w:cstheme="minorHAnsi"/>
          <w:sz w:val="24"/>
          <w:szCs w:val="24"/>
        </w:rPr>
        <w:t xml:space="preserve">asking for a correction to the Provost’s </w:t>
      </w:r>
      <w:r w:rsidR="00410AC0">
        <w:t>memo of</w:t>
      </w:r>
      <w:r>
        <w:t xml:space="preserve"> September 28</w:t>
      </w:r>
      <w:r w:rsidRPr="00410AC0">
        <w:rPr>
          <w:vertAlign w:val="superscript"/>
        </w:rPr>
        <w:t>th</w:t>
      </w:r>
    </w:p>
    <w:p w:rsidR="007C4358" w:rsidRDefault="00410AC0" w:rsidP="00410AC0">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 xml:space="preserve">A resolution </w:t>
      </w:r>
      <w:r w:rsidR="00BE0427">
        <w:rPr>
          <w:rFonts w:eastAsia="Times New Roman" w:cstheme="minorHAnsi"/>
          <w:sz w:val="24"/>
          <w:szCs w:val="24"/>
        </w:rPr>
        <w:t>from the faculty of the College o</w:t>
      </w:r>
      <w:r w:rsidR="00BE0427">
        <w:rPr>
          <w:rFonts w:eastAsia="Times New Roman" w:cstheme="minorHAnsi"/>
          <w:sz w:val="24"/>
          <w:szCs w:val="24"/>
        </w:rPr>
        <w:t xml:space="preserve">f Education and Human Services </w:t>
      </w:r>
      <w:r>
        <w:rPr>
          <w:rFonts w:eastAsia="Times New Roman" w:cstheme="minorHAnsi"/>
          <w:sz w:val="24"/>
          <w:szCs w:val="24"/>
        </w:rPr>
        <w:t xml:space="preserve">asking for fiscal data relative to the decision to merge CEHS and COAR </w:t>
      </w:r>
    </w:p>
    <w:p w:rsidR="00410AC0" w:rsidRPr="00410AC0" w:rsidRDefault="00410AC0" w:rsidP="00410AC0">
      <w:pPr>
        <w:spacing w:after="0" w:line="240" w:lineRule="auto"/>
        <w:rPr>
          <w:rFonts w:eastAsia="Times New Roman" w:cstheme="minorHAnsi"/>
          <w:sz w:val="24"/>
          <w:szCs w:val="24"/>
        </w:rPr>
      </w:pPr>
    </w:p>
    <w:p w:rsidR="007C4358" w:rsidRPr="001F461B" w:rsidRDefault="007C4358" w:rsidP="007C4358">
      <w:pPr>
        <w:spacing w:after="0" w:line="240" w:lineRule="auto"/>
        <w:rPr>
          <w:rFonts w:eastAsia="Times New Roman" w:cstheme="minorHAnsi"/>
          <w:sz w:val="24"/>
          <w:szCs w:val="24"/>
        </w:rPr>
      </w:pPr>
      <w:r>
        <w:rPr>
          <w:rFonts w:eastAsia="Times New Roman" w:cstheme="minorHAnsi"/>
          <w:sz w:val="24"/>
          <w:szCs w:val="24"/>
        </w:rPr>
        <w:t>Two communications</w:t>
      </w:r>
      <w:r w:rsidR="001C2176">
        <w:rPr>
          <w:rFonts w:eastAsia="Times New Roman" w:cstheme="minorHAnsi"/>
          <w:sz w:val="24"/>
          <w:szCs w:val="24"/>
        </w:rPr>
        <w:t xml:space="preserve"> from the September meeting agenda</w:t>
      </w:r>
      <w:r>
        <w:rPr>
          <w:rFonts w:eastAsia="Times New Roman" w:cstheme="minorHAnsi"/>
          <w:sz w:val="24"/>
          <w:szCs w:val="24"/>
        </w:rPr>
        <w:t xml:space="preserve">—the </w:t>
      </w:r>
      <w:r>
        <w:rPr>
          <w:rFonts w:eastAsia="Times New Roman" w:cstheme="minorHAnsi"/>
          <w:sz w:val="24"/>
          <w:szCs w:val="24"/>
        </w:rPr>
        <w:t>D</w:t>
      </w:r>
      <w:r>
        <w:rPr>
          <w:rFonts w:eastAsia="Times New Roman" w:cstheme="minorHAnsi"/>
          <w:sz w:val="24"/>
          <w:szCs w:val="24"/>
        </w:rPr>
        <w:t>iversity Statement and the proposed policy on Academic Freedom Outside the Classroom—remain</w:t>
      </w:r>
      <w:r>
        <w:rPr>
          <w:rFonts w:eastAsia="Times New Roman" w:cstheme="minorHAnsi"/>
          <w:sz w:val="24"/>
          <w:szCs w:val="24"/>
        </w:rPr>
        <w:t xml:space="preserve"> on this month’s agenda and we again</w:t>
      </w:r>
      <w:r>
        <w:rPr>
          <w:rFonts w:eastAsia="Times New Roman" w:cstheme="minorHAnsi"/>
          <w:sz w:val="24"/>
          <w:szCs w:val="24"/>
        </w:rPr>
        <w:t xml:space="preserve"> ask for comments. These should be se</w:t>
      </w:r>
      <w:r w:rsidR="001C2176">
        <w:rPr>
          <w:rFonts w:eastAsia="Times New Roman" w:cstheme="minorHAnsi"/>
          <w:sz w:val="24"/>
          <w:szCs w:val="24"/>
        </w:rPr>
        <w:t>nt to</w:t>
      </w:r>
      <w:r>
        <w:rPr>
          <w:rFonts w:eastAsia="Times New Roman" w:cstheme="minorHAnsi"/>
          <w:sz w:val="24"/>
          <w:szCs w:val="24"/>
        </w:rPr>
        <w:t xml:space="preserve"> </w:t>
      </w:r>
      <w:hyperlink r:id="rId5" w:history="1">
        <w:r w:rsidRPr="003059E3">
          <w:rPr>
            <w:rStyle w:val="Hyperlink"/>
            <w:rFonts w:cstheme="minorHAnsi"/>
            <w:sz w:val="24"/>
            <w:szCs w:val="24"/>
          </w:rPr>
          <w:t>senate@shu.edu</w:t>
        </w:r>
      </w:hyperlink>
    </w:p>
    <w:p w:rsidR="007C4358" w:rsidRPr="003059E3" w:rsidRDefault="007C4358" w:rsidP="007C4358">
      <w:pPr>
        <w:spacing w:after="0" w:line="240" w:lineRule="auto"/>
        <w:rPr>
          <w:rFonts w:eastAsia="Times New Roman" w:cstheme="minorHAnsi"/>
          <w:sz w:val="24"/>
          <w:szCs w:val="24"/>
        </w:rPr>
      </w:pPr>
    </w:p>
    <w:p w:rsidR="001F461B" w:rsidRDefault="001F461B" w:rsidP="00410AC0">
      <w:pPr>
        <w:pStyle w:val="MediumGrid21"/>
        <w:rPr>
          <w:rFonts w:asciiTheme="minorHAnsi" w:hAnsiTheme="minorHAnsi" w:cstheme="minorHAnsi"/>
          <w:szCs w:val="24"/>
        </w:rPr>
      </w:pPr>
      <w:r w:rsidRPr="003059E3">
        <w:rPr>
          <w:rFonts w:asciiTheme="minorHAnsi" w:hAnsiTheme="minorHAnsi" w:cstheme="minorHAnsi"/>
          <w:szCs w:val="24"/>
        </w:rPr>
        <w:t xml:space="preserve">Thank you, as </w:t>
      </w:r>
      <w:r w:rsidR="00410AC0">
        <w:rPr>
          <w:rFonts w:asciiTheme="minorHAnsi" w:hAnsiTheme="minorHAnsi" w:cstheme="minorHAnsi"/>
          <w:szCs w:val="24"/>
        </w:rPr>
        <w:t xml:space="preserve">always, for </w:t>
      </w:r>
      <w:r w:rsidRPr="003059E3">
        <w:rPr>
          <w:rFonts w:asciiTheme="minorHAnsi" w:hAnsiTheme="minorHAnsi" w:cstheme="minorHAnsi"/>
          <w:szCs w:val="24"/>
        </w:rPr>
        <w:t xml:space="preserve">your work on behalf of the Senate. </w:t>
      </w:r>
    </w:p>
    <w:p w:rsidR="00410AC0" w:rsidRPr="003059E3" w:rsidRDefault="00410AC0" w:rsidP="00410AC0">
      <w:pPr>
        <w:pStyle w:val="MediumGrid21"/>
        <w:rPr>
          <w:rFonts w:asciiTheme="minorHAnsi" w:hAnsiTheme="minorHAnsi" w:cstheme="minorHAnsi"/>
          <w:szCs w:val="24"/>
        </w:rPr>
      </w:pPr>
    </w:p>
    <w:p w:rsidR="001F461B" w:rsidRPr="003059E3" w:rsidRDefault="001F461B" w:rsidP="001F461B">
      <w:pPr>
        <w:pStyle w:val="MediumGrid21"/>
        <w:rPr>
          <w:rFonts w:asciiTheme="minorHAnsi" w:hAnsiTheme="minorHAnsi" w:cstheme="minorHAnsi"/>
          <w:szCs w:val="24"/>
        </w:rPr>
      </w:pPr>
      <w:r w:rsidRPr="003059E3">
        <w:rPr>
          <w:rFonts w:asciiTheme="minorHAnsi" w:hAnsiTheme="minorHAnsi" w:cstheme="minorHAnsi"/>
          <w:szCs w:val="24"/>
        </w:rPr>
        <w:t>Respectfully submitted,</w:t>
      </w:r>
    </w:p>
    <w:p w:rsidR="001F461B" w:rsidRPr="003059E3" w:rsidRDefault="001F461B" w:rsidP="001F461B">
      <w:pPr>
        <w:pStyle w:val="MediumGrid21"/>
        <w:rPr>
          <w:rFonts w:asciiTheme="minorHAnsi" w:hAnsiTheme="minorHAnsi" w:cstheme="minorHAnsi"/>
          <w:szCs w:val="24"/>
        </w:rPr>
      </w:pPr>
    </w:p>
    <w:p w:rsidR="001F461B" w:rsidRPr="003059E3" w:rsidRDefault="001F461B" w:rsidP="001F461B">
      <w:pPr>
        <w:pStyle w:val="MediumGrid21"/>
        <w:rPr>
          <w:rFonts w:asciiTheme="minorHAnsi" w:hAnsiTheme="minorHAnsi" w:cstheme="minorHAnsi"/>
          <w:szCs w:val="24"/>
        </w:rPr>
      </w:pPr>
      <w:r w:rsidRPr="003059E3">
        <w:rPr>
          <w:rFonts w:asciiTheme="minorHAnsi" w:hAnsiTheme="minorHAnsi" w:cstheme="minorHAnsi"/>
          <w:szCs w:val="24"/>
        </w:rPr>
        <w:t>Mary Balkun</w:t>
      </w:r>
    </w:p>
    <w:p w:rsidR="001F461B" w:rsidRPr="003059E3" w:rsidRDefault="001F461B" w:rsidP="001F461B">
      <w:pPr>
        <w:pStyle w:val="MediumGrid21"/>
        <w:rPr>
          <w:rFonts w:asciiTheme="minorHAnsi" w:hAnsiTheme="minorHAnsi" w:cstheme="minorHAnsi"/>
          <w:szCs w:val="24"/>
        </w:rPr>
      </w:pPr>
      <w:r w:rsidRPr="003059E3">
        <w:rPr>
          <w:rFonts w:asciiTheme="minorHAnsi" w:hAnsiTheme="minorHAnsi" w:cstheme="minorHAnsi"/>
          <w:szCs w:val="24"/>
        </w:rPr>
        <w:t>Chairperson</w:t>
      </w:r>
    </w:p>
    <w:p w:rsidR="001F461B" w:rsidRPr="003059E3" w:rsidRDefault="001F461B" w:rsidP="001F461B">
      <w:pPr>
        <w:pStyle w:val="MediumGrid21"/>
        <w:rPr>
          <w:rFonts w:asciiTheme="minorHAnsi" w:hAnsiTheme="minorHAnsi" w:cstheme="minorHAnsi"/>
          <w:szCs w:val="24"/>
        </w:rPr>
      </w:pPr>
    </w:p>
    <w:p w:rsidR="001F461B" w:rsidRPr="003059E3" w:rsidRDefault="001F461B" w:rsidP="001F461B">
      <w:pPr>
        <w:rPr>
          <w:rFonts w:cstheme="minorHAnsi"/>
          <w:sz w:val="24"/>
          <w:szCs w:val="24"/>
        </w:rPr>
      </w:pPr>
    </w:p>
    <w:p w:rsidR="00CE53C5" w:rsidRDefault="00CE53C5" w:rsidP="00CE53C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6305A3" w:rsidRDefault="006305A3"/>
    <w:sectPr w:rsidR="0063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641"/>
    <w:multiLevelType w:val="hybridMultilevel"/>
    <w:tmpl w:val="4C74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5340"/>
    <w:multiLevelType w:val="multilevel"/>
    <w:tmpl w:val="EAAE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93863"/>
    <w:multiLevelType w:val="multilevel"/>
    <w:tmpl w:val="DC62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C5F1B"/>
    <w:multiLevelType w:val="multilevel"/>
    <w:tmpl w:val="D6C0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37986"/>
    <w:multiLevelType w:val="hybridMultilevel"/>
    <w:tmpl w:val="CFD2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B66AF"/>
    <w:multiLevelType w:val="multilevel"/>
    <w:tmpl w:val="0C5C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F6C85"/>
    <w:multiLevelType w:val="multilevel"/>
    <w:tmpl w:val="D068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746C4"/>
    <w:multiLevelType w:val="multilevel"/>
    <w:tmpl w:val="2BCC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2697B"/>
    <w:multiLevelType w:val="hybridMultilevel"/>
    <w:tmpl w:val="FBE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D5457"/>
    <w:multiLevelType w:val="multilevel"/>
    <w:tmpl w:val="9B96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8305C"/>
    <w:multiLevelType w:val="multilevel"/>
    <w:tmpl w:val="FB20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C5B42"/>
    <w:multiLevelType w:val="multilevel"/>
    <w:tmpl w:val="9D50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3D6095"/>
    <w:multiLevelType w:val="multilevel"/>
    <w:tmpl w:val="E0B6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31F2F"/>
    <w:multiLevelType w:val="multilevel"/>
    <w:tmpl w:val="0CDA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9E6980"/>
    <w:multiLevelType w:val="multilevel"/>
    <w:tmpl w:val="2E48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D0257B"/>
    <w:multiLevelType w:val="multilevel"/>
    <w:tmpl w:val="22F8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9"/>
    <w:lvlOverride w:ilvl="0">
      <w:startOverride w:val="1"/>
    </w:lvlOverride>
  </w:num>
  <w:num w:numId="5">
    <w:abstractNumId w:val="15"/>
    <w:lvlOverride w:ilvl="0">
      <w:startOverride w:val="1"/>
    </w:lvlOverride>
  </w:num>
  <w:num w:numId="6">
    <w:abstractNumId w:val="1"/>
    <w:lvlOverride w:ilvl="0">
      <w:startOverride w:val="2"/>
    </w:lvlOverride>
  </w:num>
  <w:num w:numId="7">
    <w:abstractNumId w:val="13"/>
    <w:lvlOverride w:ilvl="0">
      <w:startOverride w:val="3"/>
    </w:lvlOverride>
  </w:num>
  <w:num w:numId="8">
    <w:abstractNumId w:val="7"/>
    <w:lvlOverride w:ilvl="0">
      <w:startOverride w:val="4"/>
    </w:lvlOverride>
  </w:num>
  <w:num w:numId="9">
    <w:abstractNumId w:val="14"/>
    <w:lvlOverride w:ilvl="0">
      <w:startOverride w:val="5"/>
    </w:lvlOverride>
  </w:num>
  <w:num w:numId="10">
    <w:abstractNumId w:val="5"/>
    <w:lvlOverride w:ilvl="0">
      <w:startOverride w:val="6"/>
    </w:lvlOverride>
  </w:num>
  <w:num w:numId="11">
    <w:abstractNumId w:val="12"/>
    <w:lvlOverride w:ilvl="0">
      <w:startOverride w:val="7"/>
    </w:lvlOverride>
  </w:num>
  <w:num w:numId="12">
    <w:abstractNumId w:val="3"/>
    <w:lvlOverride w:ilvl="0">
      <w:startOverride w:val="8"/>
    </w:lvlOverride>
  </w:num>
  <w:num w:numId="13">
    <w:abstractNumId w:val="2"/>
    <w:lvlOverride w:ilvl="0">
      <w:startOverride w:val="9"/>
    </w:lvlOverride>
  </w:num>
  <w:num w:numId="14">
    <w:abstractNumId w:val="10"/>
    <w:lvlOverride w:ilvl="0">
      <w:startOverride w:val="10"/>
    </w:lvlOverride>
  </w:num>
  <w:num w:numId="15">
    <w:abstractNumId w:val="6"/>
    <w:lvlOverride w:ilvl="0">
      <w:startOverride w:val="11"/>
    </w:lvlOverride>
  </w:num>
  <w:num w:numId="16">
    <w:abstractNumId w:val="1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C5"/>
    <w:rsid w:val="00003B17"/>
    <w:rsid w:val="00096948"/>
    <w:rsid w:val="001A195A"/>
    <w:rsid w:val="001C2176"/>
    <w:rsid w:val="001F461B"/>
    <w:rsid w:val="00410AC0"/>
    <w:rsid w:val="004231C8"/>
    <w:rsid w:val="00482392"/>
    <w:rsid w:val="005A5A11"/>
    <w:rsid w:val="005E5800"/>
    <w:rsid w:val="006305A3"/>
    <w:rsid w:val="00634E09"/>
    <w:rsid w:val="007C4358"/>
    <w:rsid w:val="00890568"/>
    <w:rsid w:val="009815A0"/>
    <w:rsid w:val="009C1B1F"/>
    <w:rsid w:val="009E37FA"/>
    <w:rsid w:val="00AF03DF"/>
    <w:rsid w:val="00B0781B"/>
    <w:rsid w:val="00BA0E95"/>
    <w:rsid w:val="00BB56A2"/>
    <w:rsid w:val="00BC5E00"/>
    <w:rsid w:val="00BE0427"/>
    <w:rsid w:val="00C12C73"/>
    <w:rsid w:val="00CE53C5"/>
    <w:rsid w:val="00E2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4FF5"/>
  <w15:chartTrackingRefBased/>
  <w15:docId w15:val="{8C3DA393-5099-4C76-9A2E-79B5BA7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3C5"/>
    <w:rPr>
      <w:i/>
      <w:iCs/>
    </w:rPr>
  </w:style>
  <w:style w:type="character" w:styleId="Hyperlink">
    <w:name w:val="Hyperlink"/>
    <w:basedOn w:val="DefaultParagraphFont"/>
    <w:uiPriority w:val="99"/>
    <w:unhideWhenUsed/>
    <w:rsid w:val="001F461B"/>
    <w:rPr>
      <w:color w:val="0000FF"/>
      <w:u w:val="single"/>
    </w:rPr>
  </w:style>
  <w:style w:type="paragraph" w:customStyle="1" w:styleId="MediumGrid21">
    <w:name w:val="Medium Grid 21"/>
    <w:uiPriority w:val="1"/>
    <w:qFormat/>
    <w:rsid w:val="001F461B"/>
    <w:pPr>
      <w:spacing w:after="0" w:line="240" w:lineRule="auto"/>
    </w:pPr>
    <w:rPr>
      <w:rFonts w:ascii="Times New Roman" w:eastAsia="SimSun" w:hAnsi="Times New Roman" w:cs="Times New Roman"/>
      <w:noProof/>
      <w:sz w:val="24"/>
      <w:lang w:eastAsia="zh-CN"/>
    </w:rPr>
  </w:style>
  <w:style w:type="paragraph" w:styleId="ListParagraph">
    <w:name w:val="List Paragraph"/>
    <w:basedOn w:val="Normal"/>
    <w:uiPriority w:val="34"/>
    <w:qFormat/>
    <w:rsid w:val="001F4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2735">
      <w:bodyDiv w:val="1"/>
      <w:marLeft w:val="0"/>
      <w:marRight w:val="0"/>
      <w:marTop w:val="0"/>
      <w:marBottom w:val="0"/>
      <w:divBdr>
        <w:top w:val="none" w:sz="0" w:space="0" w:color="auto"/>
        <w:left w:val="none" w:sz="0" w:space="0" w:color="auto"/>
        <w:bottom w:val="none" w:sz="0" w:space="0" w:color="auto"/>
        <w:right w:val="none" w:sz="0" w:space="0" w:color="auto"/>
      </w:divBdr>
    </w:div>
    <w:div w:id="1483081449">
      <w:bodyDiv w:val="1"/>
      <w:marLeft w:val="0"/>
      <w:marRight w:val="0"/>
      <w:marTop w:val="0"/>
      <w:marBottom w:val="0"/>
      <w:divBdr>
        <w:top w:val="none" w:sz="0" w:space="0" w:color="auto"/>
        <w:left w:val="none" w:sz="0" w:space="0" w:color="auto"/>
        <w:bottom w:val="none" w:sz="0" w:space="0" w:color="auto"/>
        <w:right w:val="none" w:sz="0" w:space="0" w:color="auto"/>
      </w:divBdr>
    </w:div>
    <w:div w:id="17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ate@s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19</cp:revision>
  <dcterms:created xsi:type="dcterms:W3CDTF">2021-10-08T03:07:00Z</dcterms:created>
  <dcterms:modified xsi:type="dcterms:W3CDTF">2021-10-08T14:43:00Z</dcterms:modified>
</cp:coreProperties>
</file>