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25B2" w14:textId="77777777" w:rsidR="00EB77C8" w:rsidRDefault="00EB77C8" w:rsidP="00EB77C8">
      <w:pPr>
        <w:rPr>
          <w:color w:val="000000"/>
          <w:sz w:val="28"/>
          <w:szCs w:val="28"/>
        </w:rPr>
      </w:pPr>
      <w:r>
        <w:rPr>
          <w:b/>
          <w:bCs/>
          <w:color w:val="000000"/>
          <w:sz w:val="28"/>
          <w:szCs w:val="28"/>
          <w:u w:val="single"/>
        </w:rPr>
        <w:t>DH Summer Institute</w:t>
      </w:r>
      <w:r>
        <w:rPr>
          <w:color w:val="000000"/>
          <w:sz w:val="28"/>
          <w:szCs w:val="28"/>
        </w:rPr>
        <w:t xml:space="preserve"> - </w:t>
      </w:r>
      <w:r>
        <w:rPr>
          <w:b/>
          <w:bCs/>
          <w:color w:val="000000"/>
          <w:sz w:val="28"/>
          <w:szCs w:val="28"/>
          <w:u w:val="single"/>
        </w:rPr>
        <w:t>Schedule</w:t>
      </w:r>
    </w:p>
    <w:p w14:paraId="18C10BA9" w14:textId="77777777" w:rsidR="00EB77C8" w:rsidRDefault="00EB77C8" w:rsidP="00EB77C8">
      <w:pPr>
        <w:rPr>
          <w:color w:val="000000"/>
        </w:rPr>
      </w:pPr>
      <w:r>
        <w:rPr>
          <w:color w:val="000000"/>
        </w:rPr>
        <w:t> </w:t>
      </w:r>
    </w:p>
    <w:p w14:paraId="40E91EBF" w14:textId="77777777" w:rsidR="00EB77C8" w:rsidRDefault="00EB77C8" w:rsidP="00EB77C8">
      <w:pPr>
        <w:rPr>
          <w:color w:val="000000"/>
          <w:sz w:val="24"/>
          <w:szCs w:val="24"/>
        </w:rPr>
      </w:pPr>
      <w:r>
        <w:rPr>
          <w:b/>
          <w:bCs/>
          <w:color w:val="000000"/>
          <w:sz w:val="24"/>
          <w:szCs w:val="24"/>
          <w:u w:val="single"/>
        </w:rPr>
        <w:t>MAY 31</w:t>
      </w:r>
    </w:p>
    <w:p w14:paraId="4A4D62BF" w14:textId="77777777" w:rsidR="00EB77C8" w:rsidRDefault="00EB77C8" w:rsidP="00EB77C8">
      <w:pPr>
        <w:rPr>
          <w:color w:val="000000"/>
          <w:sz w:val="24"/>
          <w:szCs w:val="24"/>
        </w:rPr>
      </w:pPr>
      <w:r>
        <w:rPr>
          <w:color w:val="000000"/>
          <w:sz w:val="24"/>
          <w:szCs w:val="24"/>
        </w:rPr>
        <w:t>10:00 - 10:05 Welcome</w:t>
      </w:r>
    </w:p>
    <w:p w14:paraId="15D21FAB" w14:textId="77777777" w:rsidR="00EB77C8" w:rsidRDefault="00EB77C8" w:rsidP="00EB77C8">
      <w:pPr>
        <w:numPr>
          <w:ilvl w:val="0"/>
          <w:numId w:val="1"/>
        </w:numPr>
        <w:textAlignment w:val="center"/>
        <w:rPr>
          <w:rFonts w:eastAsia="Times New Roman"/>
        </w:rPr>
      </w:pPr>
      <w:r>
        <w:rPr>
          <w:rFonts w:eastAsia="Times New Roman"/>
          <w:color w:val="000000"/>
          <w:sz w:val="24"/>
          <w:szCs w:val="24"/>
        </w:rPr>
        <w:t>10:05 - 10:25 Data Services for Faculty</w:t>
      </w:r>
    </w:p>
    <w:p w14:paraId="39159446" w14:textId="77777777" w:rsidR="00EB77C8" w:rsidRDefault="00EB77C8" w:rsidP="00EB77C8">
      <w:pPr>
        <w:ind w:left="540"/>
        <w:rPr>
          <w:color w:val="000000"/>
          <w:sz w:val="24"/>
          <w:szCs w:val="24"/>
        </w:rPr>
      </w:pPr>
      <w:r>
        <w:rPr>
          <w:color w:val="000000"/>
          <w:sz w:val="24"/>
          <w:szCs w:val="24"/>
        </w:rPr>
        <w:t>Sharon Ince, Digital Services Librarian (SHU) and Samah Alshrief, Data and ILL Specialist (SHU)</w:t>
      </w:r>
    </w:p>
    <w:p w14:paraId="0BE62144" w14:textId="77777777" w:rsidR="00EB77C8" w:rsidRDefault="00EB77C8" w:rsidP="00EB77C8">
      <w:pPr>
        <w:ind w:left="540"/>
        <w:rPr>
          <w:color w:val="000000"/>
          <w:sz w:val="24"/>
          <w:szCs w:val="24"/>
        </w:rPr>
      </w:pPr>
      <w:r>
        <w:rPr>
          <w:color w:val="000000"/>
          <w:sz w:val="24"/>
          <w:szCs w:val="24"/>
        </w:rPr>
        <w:t>Join us for an overview of the kinds of support available for faculty research and teaching through the Library's Data Services unit.</w:t>
      </w:r>
    </w:p>
    <w:p w14:paraId="1696ED65" w14:textId="77777777" w:rsidR="00EB77C8" w:rsidRDefault="00EB77C8" w:rsidP="00EB77C8">
      <w:pPr>
        <w:rPr>
          <w:color w:val="000000"/>
          <w:sz w:val="24"/>
          <w:szCs w:val="24"/>
        </w:rPr>
      </w:pPr>
      <w:r>
        <w:rPr>
          <w:color w:val="000000"/>
          <w:sz w:val="24"/>
          <w:szCs w:val="24"/>
        </w:rPr>
        <w:t> </w:t>
      </w:r>
    </w:p>
    <w:p w14:paraId="371DFE4E" w14:textId="77777777" w:rsidR="00EB77C8" w:rsidRDefault="00EB77C8" w:rsidP="00EB77C8">
      <w:pPr>
        <w:numPr>
          <w:ilvl w:val="0"/>
          <w:numId w:val="2"/>
        </w:numPr>
        <w:textAlignment w:val="center"/>
        <w:rPr>
          <w:rFonts w:eastAsia="Times New Roman"/>
        </w:rPr>
      </w:pPr>
      <w:r>
        <w:rPr>
          <w:rFonts w:eastAsia="Times New Roman"/>
          <w:color w:val="000000"/>
          <w:sz w:val="24"/>
          <w:szCs w:val="24"/>
        </w:rPr>
        <w:t>10:30 - 10:50 TLTR and Adobe Creative Cloud</w:t>
      </w:r>
    </w:p>
    <w:p w14:paraId="14B1BC2C" w14:textId="77777777" w:rsidR="00EB77C8" w:rsidRDefault="00EB77C8" w:rsidP="00EB77C8">
      <w:pPr>
        <w:ind w:left="540"/>
        <w:rPr>
          <w:sz w:val="24"/>
          <w:szCs w:val="24"/>
        </w:rPr>
      </w:pPr>
      <w:r>
        <w:rPr>
          <w:color w:val="000000"/>
          <w:sz w:val="24"/>
          <w:szCs w:val="24"/>
        </w:rPr>
        <w:t>Mike Taylor, Assoc. Professor of Political Science (SHU) and Paul Fisher, Associate CIO &amp; Director TLT Center (SHU)</w:t>
      </w:r>
    </w:p>
    <w:p w14:paraId="018CA28E" w14:textId="77777777" w:rsidR="00EB77C8" w:rsidRDefault="00EB77C8" w:rsidP="00EB77C8">
      <w:pPr>
        <w:ind w:left="540"/>
        <w:rPr>
          <w:color w:val="000000"/>
          <w:sz w:val="24"/>
          <w:szCs w:val="24"/>
        </w:rPr>
      </w:pPr>
      <w:r>
        <w:rPr>
          <w:color w:val="000000"/>
          <w:sz w:val="24"/>
          <w:szCs w:val="24"/>
        </w:rPr>
        <w:t>Learn about SHU's Teaching, Learning, and Technology Roundtable (one of the oldest in the nation) from its co-chairs, as well as what it means to be an Adobe Creative Cloud Campus.</w:t>
      </w:r>
    </w:p>
    <w:p w14:paraId="0B44C867" w14:textId="77777777" w:rsidR="00EB77C8" w:rsidRDefault="00EB77C8" w:rsidP="00EB77C8">
      <w:pPr>
        <w:rPr>
          <w:color w:val="000000"/>
          <w:sz w:val="24"/>
          <w:szCs w:val="24"/>
        </w:rPr>
      </w:pPr>
      <w:r>
        <w:rPr>
          <w:color w:val="000000"/>
          <w:sz w:val="24"/>
          <w:szCs w:val="24"/>
        </w:rPr>
        <w:t> </w:t>
      </w:r>
    </w:p>
    <w:p w14:paraId="68C8CE57" w14:textId="77777777" w:rsidR="00EB77C8" w:rsidRDefault="00EB77C8" w:rsidP="00EB77C8">
      <w:pPr>
        <w:numPr>
          <w:ilvl w:val="0"/>
          <w:numId w:val="3"/>
        </w:numPr>
        <w:textAlignment w:val="center"/>
        <w:rPr>
          <w:rFonts w:eastAsia="Times New Roman"/>
        </w:rPr>
      </w:pPr>
      <w:r>
        <w:rPr>
          <w:rFonts w:eastAsia="Times New Roman"/>
          <w:color w:val="000000"/>
          <w:sz w:val="24"/>
          <w:szCs w:val="24"/>
        </w:rPr>
        <w:t>10:55 - 11:15 ArcGIS</w:t>
      </w:r>
    </w:p>
    <w:p w14:paraId="7AA0CA6A" w14:textId="77777777" w:rsidR="00EB77C8" w:rsidRDefault="00EB77C8" w:rsidP="00EB77C8">
      <w:pPr>
        <w:ind w:left="540"/>
        <w:rPr>
          <w:color w:val="000000"/>
          <w:sz w:val="24"/>
          <w:szCs w:val="24"/>
        </w:rPr>
      </w:pPr>
      <w:r>
        <w:rPr>
          <w:color w:val="000000"/>
          <w:sz w:val="24"/>
          <w:szCs w:val="24"/>
        </w:rPr>
        <w:t xml:space="preserve">Samah Alshrief, Data and ILL Specialist (SHU) </w:t>
      </w:r>
    </w:p>
    <w:p w14:paraId="05822EC3" w14:textId="77777777" w:rsidR="00EB77C8" w:rsidRDefault="00EB77C8" w:rsidP="00EB77C8">
      <w:pPr>
        <w:ind w:left="540"/>
        <w:rPr>
          <w:color w:val="000000"/>
          <w:sz w:val="24"/>
          <w:szCs w:val="24"/>
        </w:rPr>
      </w:pPr>
      <w:r>
        <w:rPr>
          <w:color w:val="000000"/>
          <w:sz w:val="24"/>
          <w:szCs w:val="24"/>
        </w:rPr>
        <w:t>Get introduced to ArcGIS, the mapping and analytics software that enables you to produce interactive maps that can be shared with anyone, anywhere.</w:t>
      </w:r>
    </w:p>
    <w:p w14:paraId="6E4891D4" w14:textId="77777777" w:rsidR="00EB77C8" w:rsidRDefault="00EB77C8" w:rsidP="00EB77C8">
      <w:pPr>
        <w:rPr>
          <w:color w:val="000000"/>
          <w:sz w:val="24"/>
          <w:szCs w:val="24"/>
        </w:rPr>
      </w:pPr>
      <w:r>
        <w:rPr>
          <w:color w:val="000000"/>
          <w:sz w:val="24"/>
          <w:szCs w:val="24"/>
        </w:rPr>
        <w:t> </w:t>
      </w:r>
    </w:p>
    <w:p w14:paraId="710F6B8C" w14:textId="77777777" w:rsidR="00EB77C8" w:rsidRDefault="00EB77C8" w:rsidP="00EB77C8">
      <w:pPr>
        <w:numPr>
          <w:ilvl w:val="0"/>
          <w:numId w:val="4"/>
        </w:numPr>
        <w:textAlignment w:val="center"/>
        <w:rPr>
          <w:rFonts w:eastAsia="Times New Roman"/>
        </w:rPr>
      </w:pPr>
      <w:r>
        <w:rPr>
          <w:rFonts w:eastAsia="Times New Roman"/>
          <w:color w:val="000000"/>
          <w:sz w:val="24"/>
          <w:szCs w:val="24"/>
        </w:rPr>
        <w:t xml:space="preserve">11:20 - 11:40 </w:t>
      </w:r>
      <w:proofErr w:type="spellStart"/>
      <w:r>
        <w:rPr>
          <w:rFonts w:eastAsia="Times New Roman"/>
          <w:color w:val="000000"/>
          <w:sz w:val="24"/>
          <w:szCs w:val="24"/>
        </w:rPr>
        <w:t>Storymaps</w:t>
      </w:r>
      <w:proofErr w:type="spellEnd"/>
      <w:r>
        <w:rPr>
          <w:rFonts w:eastAsia="Times New Roman"/>
          <w:color w:val="000000"/>
          <w:sz w:val="24"/>
          <w:szCs w:val="24"/>
        </w:rPr>
        <w:t xml:space="preserve"> and the Archives</w:t>
      </w:r>
    </w:p>
    <w:p w14:paraId="779DCBAC" w14:textId="77777777" w:rsidR="00EB77C8" w:rsidRDefault="00EB77C8" w:rsidP="00EB77C8">
      <w:pPr>
        <w:ind w:left="540"/>
        <w:rPr>
          <w:sz w:val="24"/>
          <w:szCs w:val="24"/>
        </w:rPr>
      </w:pPr>
      <w:r>
        <w:rPr>
          <w:color w:val="000000"/>
          <w:sz w:val="24"/>
          <w:szCs w:val="24"/>
        </w:rPr>
        <w:t>Sarah Ponichtera, Assistant Dean of the Archives and Walsh Gallery (SHU) and Jeanne Brasile, Gallery Director (SHU)</w:t>
      </w:r>
    </w:p>
    <w:p w14:paraId="7B9B8263" w14:textId="77777777" w:rsidR="00EB77C8" w:rsidRDefault="00EB77C8" w:rsidP="00EB77C8">
      <w:pPr>
        <w:ind w:left="540"/>
        <w:rPr>
          <w:sz w:val="24"/>
          <w:szCs w:val="24"/>
        </w:rPr>
      </w:pPr>
      <w:r>
        <w:rPr>
          <w:sz w:val="24"/>
          <w:szCs w:val="24"/>
        </w:rPr>
        <w:t xml:space="preserve">The art and artifacts in university collections are important research tools in an increasingly digital world and are ideally positioned adjacent to scholars who may use them. Sarah and Jeanne will demonstrate </w:t>
      </w:r>
      <w:proofErr w:type="spellStart"/>
      <w:r>
        <w:rPr>
          <w:i/>
          <w:iCs/>
          <w:sz w:val="24"/>
          <w:szCs w:val="24"/>
        </w:rPr>
        <w:t>Storymaps</w:t>
      </w:r>
      <w:proofErr w:type="spellEnd"/>
      <w:r>
        <w:rPr>
          <w:sz w:val="24"/>
          <w:szCs w:val="24"/>
        </w:rPr>
        <w:t xml:space="preserve">, a powerful data visualization tool that </w:t>
      </w:r>
      <w:proofErr w:type="gramStart"/>
      <w:r>
        <w:rPr>
          <w:sz w:val="24"/>
          <w:szCs w:val="24"/>
        </w:rPr>
        <w:t>couples</w:t>
      </w:r>
      <w:proofErr w:type="gramEnd"/>
      <w:r>
        <w:rPr>
          <w:sz w:val="24"/>
          <w:szCs w:val="24"/>
        </w:rPr>
        <w:t xml:space="preserve"> statistics with visual information for greater impact.</w:t>
      </w:r>
    </w:p>
    <w:p w14:paraId="17E60861" w14:textId="77777777" w:rsidR="00EB77C8" w:rsidRDefault="00EB77C8" w:rsidP="00EB77C8">
      <w:pPr>
        <w:ind w:left="540"/>
        <w:rPr>
          <w:sz w:val="24"/>
          <w:szCs w:val="24"/>
        </w:rPr>
      </w:pPr>
      <w:r>
        <w:rPr>
          <w:sz w:val="24"/>
          <w:szCs w:val="24"/>
        </w:rPr>
        <w:t xml:space="preserve">  </w:t>
      </w:r>
    </w:p>
    <w:p w14:paraId="6EDC20D1" w14:textId="77777777" w:rsidR="00EB77C8" w:rsidRDefault="00EB77C8" w:rsidP="00EB77C8">
      <w:pPr>
        <w:numPr>
          <w:ilvl w:val="0"/>
          <w:numId w:val="5"/>
        </w:numPr>
        <w:textAlignment w:val="center"/>
        <w:rPr>
          <w:rFonts w:eastAsia="Times New Roman"/>
        </w:rPr>
      </w:pPr>
      <w:r>
        <w:rPr>
          <w:rFonts w:eastAsia="Times New Roman"/>
          <w:color w:val="000000"/>
          <w:sz w:val="24"/>
          <w:szCs w:val="24"/>
        </w:rPr>
        <w:t xml:space="preserve">11:45 - 12:05 Podcasting with </w:t>
      </w:r>
      <w:proofErr w:type="spellStart"/>
      <w:r>
        <w:rPr>
          <w:rFonts w:eastAsia="Times New Roman"/>
          <w:color w:val="000000"/>
          <w:sz w:val="24"/>
          <w:szCs w:val="24"/>
        </w:rPr>
        <w:t>Podbean</w:t>
      </w:r>
      <w:proofErr w:type="spellEnd"/>
    </w:p>
    <w:p w14:paraId="0DE3D8E1" w14:textId="77777777" w:rsidR="00EB77C8" w:rsidRDefault="00EB77C8" w:rsidP="00EB77C8">
      <w:pPr>
        <w:ind w:left="540"/>
        <w:rPr>
          <w:sz w:val="24"/>
          <w:szCs w:val="24"/>
        </w:rPr>
      </w:pPr>
      <w:r>
        <w:rPr>
          <w:color w:val="000000"/>
          <w:sz w:val="24"/>
          <w:szCs w:val="24"/>
        </w:rPr>
        <w:t xml:space="preserve">Mike Soupios, Director of Digital </w:t>
      </w:r>
      <w:proofErr w:type="gramStart"/>
      <w:r>
        <w:rPr>
          <w:color w:val="000000"/>
          <w:sz w:val="24"/>
          <w:szCs w:val="24"/>
        </w:rPr>
        <w:t>Media</w:t>
      </w:r>
      <w:proofErr w:type="gramEnd"/>
      <w:r>
        <w:rPr>
          <w:color w:val="000000"/>
          <w:sz w:val="24"/>
          <w:szCs w:val="24"/>
        </w:rPr>
        <w:t xml:space="preserve"> and Web Development (SHU) </w:t>
      </w:r>
    </w:p>
    <w:p w14:paraId="7903F964" w14:textId="77777777" w:rsidR="00EB77C8" w:rsidRDefault="00EB77C8" w:rsidP="00EB77C8">
      <w:pPr>
        <w:ind w:left="540"/>
        <w:rPr>
          <w:sz w:val="24"/>
          <w:szCs w:val="24"/>
        </w:rPr>
      </w:pPr>
      <w:r>
        <w:rPr>
          <w:sz w:val="24"/>
          <w:szCs w:val="24"/>
        </w:rPr>
        <w:t xml:space="preserve">Starting a podcast has never been easier and this quick demo can get you started creating, </w:t>
      </w:r>
      <w:proofErr w:type="gramStart"/>
      <w:r>
        <w:rPr>
          <w:sz w:val="24"/>
          <w:szCs w:val="24"/>
        </w:rPr>
        <w:t>promoting</w:t>
      </w:r>
      <w:proofErr w:type="gramEnd"/>
      <w:r>
        <w:rPr>
          <w:sz w:val="24"/>
          <w:szCs w:val="24"/>
        </w:rPr>
        <w:t xml:space="preserve"> and distributing your podcast episodes. </w:t>
      </w:r>
      <w:proofErr w:type="spellStart"/>
      <w:r>
        <w:rPr>
          <w:sz w:val="24"/>
          <w:szCs w:val="24"/>
        </w:rPr>
        <w:t>Podbean</w:t>
      </w:r>
      <w:proofErr w:type="spellEnd"/>
      <w:r>
        <w:rPr>
          <w:sz w:val="24"/>
          <w:szCs w:val="24"/>
        </w:rPr>
        <w:t xml:space="preserve"> is Seton Hall University’s partner for podcasting and is available for free to all students, faculty, and staff.  </w:t>
      </w:r>
    </w:p>
    <w:p w14:paraId="28836060" w14:textId="77777777" w:rsidR="00EB77C8" w:rsidRDefault="00EB77C8" w:rsidP="00EB77C8">
      <w:pPr>
        <w:ind w:left="540"/>
        <w:rPr>
          <w:color w:val="000000"/>
          <w:sz w:val="24"/>
          <w:szCs w:val="24"/>
        </w:rPr>
      </w:pPr>
      <w:r>
        <w:rPr>
          <w:color w:val="000000"/>
          <w:sz w:val="24"/>
          <w:szCs w:val="24"/>
        </w:rPr>
        <w:t> </w:t>
      </w:r>
    </w:p>
    <w:p w14:paraId="5314FDD8" w14:textId="77777777" w:rsidR="00EB77C8" w:rsidRDefault="00EB77C8" w:rsidP="00EB77C8">
      <w:pPr>
        <w:rPr>
          <w:color w:val="000000"/>
          <w:sz w:val="24"/>
          <w:szCs w:val="24"/>
        </w:rPr>
      </w:pPr>
      <w:r>
        <w:rPr>
          <w:color w:val="000000"/>
          <w:sz w:val="24"/>
          <w:szCs w:val="24"/>
        </w:rPr>
        <w:t>12:05 - 12:35 Lunch Break</w:t>
      </w:r>
    </w:p>
    <w:p w14:paraId="675B1F6F" w14:textId="77777777" w:rsidR="00EB77C8" w:rsidRDefault="00EB77C8" w:rsidP="00EB77C8">
      <w:pPr>
        <w:rPr>
          <w:color w:val="000000"/>
          <w:sz w:val="24"/>
          <w:szCs w:val="24"/>
        </w:rPr>
      </w:pPr>
      <w:r>
        <w:rPr>
          <w:color w:val="000000"/>
          <w:sz w:val="24"/>
          <w:szCs w:val="24"/>
        </w:rPr>
        <w:t> </w:t>
      </w:r>
    </w:p>
    <w:p w14:paraId="2DD1C89B" w14:textId="77777777" w:rsidR="00EB77C8" w:rsidRDefault="00EB77C8" w:rsidP="00EB77C8">
      <w:pPr>
        <w:numPr>
          <w:ilvl w:val="0"/>
          <w:numId w:val="6"/>
        </w:numPr>
        <w:textAlignment w:val="center"/>
        <w:rPr>
          <w:rFonts w:eastAsia="Times New Roman"/>
        </w:rPr>
      </w:pPr>
      <w:r>
        <w:rPr>
          <w:rFonts w:eastAsia="Times New Roman"/>
          <w:sz w:val="24"/>
          <w:szCs w:val="24"/>
        </w:rPr>
        <w:t>12:40 - 1:00 Faculty Innovation Grant Projects</w:t>
      </w:r>
    </w:p>
    <w:p w14:paraId="6409AFA2" w14:textId="77777777" w:rsidR="00EB77C8" w:rsidRDefault="00EB77C8" w:rsidP="00EB77C8">
      <w:pPr>
        <w:ind w:left="540"/>
        <w:rPr>
          <w:sz w:val="24"/>
          <w:szCs w:val="24"/>
        </w:rPr>
      </w:pPr>
      <w:r>
        <w:rPr>
          <w:sz w:val="24"/>
          <w:szCs w:val="24"/>
        </w:rPr>
        <w:t>Learn about Seton Hall's Faculty Innovation Grants (FIGs): what they are, the kinds of projects they support, and how to apply. There will also be demos of recent projects.</w:t>
      </w:r>
    </w:p>
    <w:p w14:paraId="62A3C512" w14:textId="77777777" w:rsidR="00EB77C8" w:rsidRDefault="00EB77C8" w:rsidP="00EB77C8">
      <w:pPr>
        <w:rPr>
          <w:sz w:val="24"/>
          <w:szCs w:val="24"/>
        </w:rPr>
      </w:pPr>
      <w:r>
        <w:rPr>
          <w:sz w:val="24"/>
          <w:szCs w:val="24"/>
        </w:rPr>
        <w:t> </w:t>
      </w:r>
    </w:p>
    <w:p w14:paraId="3FCC40F8" w14:textId="77777777" w:rsidR="00EB77C8" w:rsidRDefault="00EB77C8" w:rsidP="00EB77C8">
      <w:pPr>
        <w:numPr>
          <w:ilvl w:val="0"/>
          <w:numId w:val="7"/>
        </w:numPr>
        <w:textAlignment w:val="center"/>
        <w:rPr>
          <w:rFonts w:eastAsia="Times New Roman"/>
        </w:rPr>
      </w:pPr>
      <w:r>
        <w:rPr>
          <w:rFonts w:eastAsia="Times New Roman"/>
          <w:sz w:val="24"/>
          <w:szCs w:val="24"/>
        </w:rPr>
        <w:t>1:05 - 1:35 Useful Tools</w:t>
      </w:r>
    </w:p>
    <w:p w14:paraId="19E5467C" w14:textId="77777777" w:rsidR="00EB77C8" w:rsidRDefault="00EB77C8" w:rsidP="00EB77C8">
      <w:pPr>
        <w:ind w:left="540"/>
        <w:rPr>
          <w:sz w:val="24"/>
          <w:szCs w:val="24"/>
        </w:rPr>
      </w:pPr>
      <w:r>
        <w:rPr>
          <w:sz w:val="24"/>
          <w:szCs w:val="24"/>
        </w:rPr>
        <w:t xml:space="preserve">Greg Iannarella, Lecturer in English (SHU) </w:t>
      </w:r>
    </w:p>
    <w:p w14:paraId="0BCDB51A" w14:textId="77777777" w:rsidR="00EB77C8" w:rsidRDefault="00EB77C8" w:rsidP="00EB77C8">
      <w:pPr>
        <w:ind w:left="540"/>
        <w:rPr>
          <w:sz w:val="24"/>
          <w:szCs w:val="24"/>
        </w:rPr>
      </w:pPr>
      <w:r>
        <w:rPr>
          <w:sz w:val="24"/>
          <w:szCs w:val="24"/>
        </w:rPr>
        <w:lastRenderedPageBreak/>
        <w:t>While software has gotten the bulk of attention when it comes to shaping digitally transformed pedagogy, this session will focus on the practical and emerging hardware that can help us be better digital researchers and teachers. The session will include comprehensive buying guides with different price ranges and use cases.</w:t>
      </w:r>
    </w:p>
    <w:p w14:paraId="6DA966CE" w14:textId="77777777" w:rsidR="00EB77C8" w:rsidRDefault="00EB77C8" w:rsidP="00EB77C8">
      <w:pPr>
        <w:rPr>
          <w:sz w:val="24"/>
          <w:szCs w:val="24"/>
        </w:rPr>
      </w:pPr>
    </w:p>
    <w:p w14:paraId="16D9EE2A" w14:textId="77777777" w:rsidR="00EB77C8" w:rsidRDefault="00EB77C8" w:rsidP="00EB77C8">
      <w:pPr>
        <w:numPr>
          <w:ilvl w:val="0"/>
          <w:numId w:val="8"/>
        </w:numPr>
        <w:textAlignment w:val="center"/>
        <w:rPr>
          <w:rFonts w:eastAsia="Times New Roman"/>
        </w:rPr>
      </w:pPr>
      <w:r>
        <w:rPr>
          <w:rFonts w:eastAsia="Times New Roman"/>
          <w:color w:val="000000"/>
          <w:sz w:val="24"/>
          <w:szCs w:val="24"/>
        </w:rPr>
        <w:t>1:40 - 2:00 Classroom DH: Documentary Film Projects</w:t>
      </w:r>
    </w:p>
    <w:p w14:paraId="41928884" w14:textId="77777777" w:rsidR="00EB77C8" w:rsidRDefault="00EB77C8" w:rsidP="00EB77C8">
      <w:pPr>
        <w:ind w:left="540"/>
        <w:rPr>
          <w:color w:val="000000"/>
          <w:sz w:val="24"/>
          <w:szCs w:val="24"/>
        </w:rPr>
      </w:pPr>
      <w:r>
        <w:rPr>
          <w:color w:val="000000"/>
          <w:sz w:val="24"/>
          <w:szCs w:val="24"/>
        </w:rPr>
        <w:t>Sara Fieldston, Assoc. Professor of History (SHU)</w:t>
      </w:r>
    </w:p>
    <w:p w14:paraId="2D8BFFD4" w14:textId="77777777" w:rsidR="00EB77C8" w:rsidRDefault="00EB77C8" w:rsidP="00EB77C8">
      <w:pPr>
        <w:ind w:left="540"/>
        <w:rPr>
          <w:sz w:val="24"/>
          <w:szCs w:val="24"/>
        </w:rPr>
      </w:pPr>
      <w:r>
        <w:rPr>
          <w:sz w:val="24"/>
          <w:szCs w:val="24"/>
        </w:rPr>
        <w:t>This session will explore the opportunities and challenges associated with assigning students a documentary film project in one of Sara’s History courses.</w:t>
      </w:r>
    </w:p>
    <w:p w14:paraId="6EE2339E" w14:textId="77777777" w:rsidR="00EB77C8" w:rsidRDefault="00EB77C8" w:rsidP="00EB77C8">
      <w:pPr>
        <w:ind w:left="540"/>
        <w:rPr>
          <w:sz w:val="24"/>
          <w:szCs w:val="24"/>
        </w:rPr>
      </w:pPr>
      <w:r>
        <w:rPr>
          <w:sz w:val="24"/>
          <w:szCs w:val="24"/>
        </w:rPr>
        <w:t> </w:t>
      </w:r>
    </w:p>
    <w:p w14:paraId="76E318CD" w14:textId="77777777" w:rsidR="00EB77C8" w:rsidRDefault="00EB77C8" w:rsidP="00EB77C8">
      <w:pPr>
        <w:rPr>
          <w:color w:val="000000"/>
          <w:sz w:val="24"/>
          <w:szCs w:val="24"/>
        </w:rPr>
      </w:pPr>
      <w:r>
        <w:rPr>
          <w:b/>
          <w:bCs/>
          <w:color w:val="000000"/>
          <w:sz w:val="24"/>
          <w:szCs w:val="24"/>
          <w:u w:val="single"/>
        </w:rPr>
        <w:t>JUNE 1</w:t>
      </w:r>
    </w:p>
    <w:p w14:paraId="013B599A" w14:textId="77777777" w:rsidR="00EB77C8" w:rsidRDefault="00EB77C8" w:rsidP="00EB77C8">
      <w:pPr>
        <w:rPr>
          <w:color w:val="000000"/>
          <w:sz w:val="24"/>
          <w:szCs w:val="24"/>
        </w:rPr>
      </w:pPr>
      <w:r>
        <w:rPr>
          <w:color w:val="000000"/>
          <w:sz w:val="24"/>
          <w:szCs w:val="24"/>
        </w:rPr>
        <w:t>10:00 - 10:05 Welcome</w:t>
      </w:r>
    </w:p>
    <w:p w14:paraId="5CE9166D" w14:textId="77777777" w:rsidR="00EB77C8" w:rsidRDefault="00EB77C8" w:rsidP="00EB77C8">
      <w:pPr>
        <w:numPr>
          <w:ilvl w:val="0"/>
          <w:numId w:val="9"/>
        </w:numPr>
        <w:textAlignment w:val="center"/>
        <w:rPr>
          <w:rFonts w:eastAsia="Times New Roman"/>
        </w:rPr>
      </w:pPr>
      <w:r>
        <w:rPr>
          <w:rFonts w:eastAsia="Times New Roman"/>
          <w:color w:val="000000"/>
          <w:sz w:val="24"/>
          <w:szCs w:val="24"/>
        </w:rPr>
        <w:t>10:05 - 10:30 Classroom DH: Transformative Assignments</w:t>
      </w:r>
    </w:p>
    <w:p w14:paraId="750E3740" w14:textId="77777777" w:rsidR="00EB77C8" w:rsidRDefault="00EB77C8" w:rsidP="00EB77C8">
      <w:pPr>
        <w:ind w:left="540"/>
        <w:rPr>
          <w:color w:val="000000"/>
          <w:sz w:val="24"/>
          <w:szCs w:val="24"/>
        </w:rPr>
      </w:pPr>
      <w:r>
        <w:rPr>
          <w:color w:val="000000"/>
          <w:sz w:val="24"/>
          <w:szCs w:val="24"/>
        </w:rPr>
        <w:t>Jonathan Farina, Professor of English (SHU)</w:t>
      </w:r>
    </w:p>
    <w:p w14:paraId="3D6A8DE2" w14:textId="77777777" w:rsidR="00EB77C8" w:rsidRDefault="00EB77C8" w:rsidP="00EB77C8">
      <w:pPr>
        <w:ind w:left="540"/>
        <w:rPr>
          <w:sz w:val="24"/>
          <w:szCs w:val="24"/>
        </w:rPr>
      </w:pPr>
      <w:r>
        <w:rPr>
          <w:sz w:val="24"/>
          <w:szCs w:val="24"/>
        </w:rPr>
        <w:t>This presentation will showcase simple but transformative assignments used to teach teamwork, creativity, and digital skills in the context of humanities classes. In addition to seeing some examples of what students have done when given the freedom to choose the medium to demonstrate their learning and ideas, Jonathan will explain how these assignments give students greater ownership and investment in their work.</w:t>
      </w:r>
    </w:p>
    <w:p w14:paraId="3BD1E5DA" w14:textId="77777777" w:rsidR="00EB77C8" w:rsidRDefault="00EB77C8" w:rsidP="00EB77C8">
      <w:pPr>
        <w:rPr>
          <w:color w:val="000000"/>
          <w:sz w:val="24"/>
          <w:szCs w:val="24"/>
        </w:rPr>
      </w:pPr>
      <w:r>
        <w:rPr>
          <w:color w:val="000000"/>
          <w:sz w:val="24"/>
          <w:szCs w:val="24"/>
        </w:rPr>
        <w:t> </w:t>
      </w:r>
    </w:p>
    <w:p w14:paraId="7E6BB25C" w14:textId="77777777" w:rsidR="00EB77C8" w:rsidRDefault="00EB77C8" w:rsidP="00EB77C8">
      <w:pPr>
        <w:numPr>
          <w:ilvl w:val="0"/>
          <w:numId w:val="10"/>
        </w:numPr>
        <w:textAlignment w:val="center"/>
        <w:rPr>
          <w:rFonts w:eastAsia="Times New Roman"/>
        </w:rPr>
      </w:pPr>
      <w:r>
        <w:rPr>
          <w:rFonts w:eastAsia="Times New Roman"/>
          <w:color w:val="000000"/>
          <w:sz w:val="24"/>
          <w:szCs w:val="24"/>
        </w:rPr>
        <w:t>10:35 - 11:00 Creating a Digital Critical Edition Using Scalar</w:t>
      </w:r>
    </w:p>
    <w:p w14:paraId="04A66F48" w14:textId="77777777" w:rsidR="00EB77C8" w:rsidRDefault="00EB77C8" w:rsidP="00EB77C8">
      <w:pPr>
        <w:ind w:left="540"/>
        <w:rPr>
          <w:sz w:val="24"/>
          <w:szCs w:val="24"/>
        </w:rPr>
      </w:pPr>
      <w:r>
        <w:rPr>
          <w:sz w:val="24"/>
          <w:szCs w:val="24"/>
        </w:rPr>
        <w:t>Mary Balkun, Professor of English (SHU)</w:t>
      </w:r>
    </w:p>
    <w:p w14:paraId="0007DA60" w14:textId="77777777" w:rsidR="00EB77C8" w:rsidRDefault="00EB77C8" w:rsidP="00EB77C8">
      <w:pPr>
        <w:ind w:left="540"/>
        <w:rPr>
          <w:sz w:val="24"/>
          <w:szCs w:val="24"/>
        </w:rPr>
      </w:pPr>
      <w:r>
        <w:rPr>
          <w:sz w:val="24"/>
          <w:szCs w:val="24"/>
        </w:rPr>
        <w:t xml:space="preserve">This presentation will explore an electronic version of </w:t>
      </w:r>
      <w:proofErr w:type="spellStart"/>
      <w:r>
        <w:rPr>
          <w:sz w:val="24"/>
          <w:szCs w:val="24"/>
        </w:rPr>
        <w:t>Crèvecoeur’s</w:t>
      </w:r>
      <w:proofErr w:type="spellEnd"/>
      <w:r>
        <w:rPr>
          <w:sz w:val="24"/>
          <w:szCs w:val="24"/>
        </w:rPr>
        <w:t xml:space="preserve"> </w:t>
      </w:r>
      <w:r>
        <w:rPr>
          <w:i/>
          <w:iCs/>
          <w:sz w:val="24"/>
          <w:szCs w:val="24"/>
        </w:rPr>
        <w:t>Letters from an American Farmer</w:t>
      </w:r>
      <w:r>
        <w:rPr>
          <w:sz w:val="24"/>
          <w:szCs w:val="24"/>
        </w:rPr>
        <w:t xml:space="preserve"> created in Scalar. This digital edition incorporates the apparatus of a print critical edition—annotations, contextual information, and critical commentary—while also allowing readers to engage with the text through comments and live links. </w:t>
      </w:r>
    </w:p>
    <w:p w14:paraId="485157B6" w14:textId="77777777" w:rsidR="00EB77C8" w:rsidRDefault="00EB77C8" w:rsidP="00EB77C8">
      <w:pPr>
        <w:ind w:left="540"/>
        <w:rPr>
          <w:sz w:val="24"/>
          <w:szCs w:val="24"/>
        </w:rPr>
      </w:pPr>
      <w:r>
        <w:rPr>
          <w:sz w:val="24"/>
          <w:szCs w:val="24"/>
        </w:rPr>
        <w:t> </w:t>
      </w:r>
    </w:p>
    <w:p w14:paraId="739EBBDB" w14:textId="77777777" w:rsidR="00EB77C8" w:rsidRDefault="00EB77C8" w:rsidP="00EB77C8">
      <w:pPr>
        <w:numPr>
          <w:ilvl w:val="0"/>
          <w:numId w:val="11"/>
        </w:numPr>
        <w:textAlignment w:val="center"/>
        <w:rPr>
          <w:rFonts w:eastAsia="Times New Roman"/>
        </w:rPr>
      </w:pPr>
      <w:r>
        <w:rPr>
          <w:rFonts w:eastAsia="Times New Roman"/>
          <w:color w:val="000000"/>
          <w:sz w:val="24"/>
          <w:szCs w:val="24"/>
        </w:rPr>
        <w:t>11:05 - 11:25 Jane Addams Project</w:t>
      </w:r>
    </w:p>
    <w:p w14:paraId="2B99A6C3" w14:textId="77777777" w:rsidR="00EB77C8" w:rsidRDefault="00EB77C8" w:rsidP="00EB77C8">
      <w:pPr>
        <w:ind w:left="540"/>
        <w:rPr>
          <w:sz w:val="24"/>
          <w:szCs w:val="24"/>
        </w:rPr>
      </w:pPr>
      <w:r>
        <w:rPr>
          <w:color w:val="000000"/>
          <w:sz w:val="24"/>
          <w:szCs w:val="24"/>
        </w:rPr>
        <w:t>Cathy Hajo, Editor and Director, Jane Addams Papers Project (Ramapo)</w:t>
      </w:r>
    </w:p>
    <w:p w14:paraId="409F5763" w14:textId="77777777" w:rsidR="00EB77C8" w:rsidRDefault="00EB77C8" w:rsidP="00EB77C8">
      <w:pPr>
        <w:ind w:left="540"/>
        <w:rPr>
          <w:sz w:val="24"/>
          <w:szCs w:val="24"/>
        </w:rPr>
      </w:pPr>
      <w:r>
        <w:rPr>
          <w:sz w:val="24"/>
          <w:szCs w:val="24"/>
        </w:rPr>
        <w:t xml:space="preserve">Cathy Moran Hajo will demonstrate the Jane Addams Papers Project, a digital edition built using </w:t>
      </w:r>
      <w:proofErr w:type="spellStart"/>
      <w:r>
        <w:rPr>
          <w:sz w:val="24"/>
          <w:szCs w:val="24"/>
        </w:rPr>
        <w:t>Omeka</w:t>
      </w:r>
      <w:proofErr w:type="spellEnd"/>
      <w:r>
        <w:rPr>
          <w:sz w:val="24"/>
          <w:szCs w:val="24"/>
        </w:rPr>
        <w:t xml:space="preserve"> Classic. This document-based archive includes images and transcriptions of historical documents related to social work, the settlement movement, woman suffrage and peace. It identifies people, organizations and events mentioned in the texts and provides rich metadata to help readers contextualize the documents. The project is powered by Ramapo College undergraduate students and a small staff of scholars. </w:t>
      </w:r>
    </w:p>
    <w:p w14:paraId="3BE854EB" w14:textId="77777777" w:rsidR="00EB77C8" w:rsidRDefault="00EB77C8" w:rsidP="00EB77C8">
      <w:pPr>
        <w:rPr>
          <w:sz w:val="24"/>
          <w:szCs w:val="24"/>
        </w:rPr>
      </w:pPr>
      <w:r>
        <w:rPr>
          <w:sz w:val="24"/>
          <w:szCs w:val="24"/>
        </w:rPr>
        <w:t> </w:t>
      </w:r>
    </w:p>
    <w:p w14:paraId="5B0EA10C" w14:textId="77777777" w:rsidR="00EB77C8" w:rsidRDefault="00EB77C8" w:rsidP="00EB77C8">
      <w:pPr>
        <w:numPr>
          <w:ilvl w:val="0"/>
          <w:numId w:val="12"/>
        </w:numPr>
        <w:textAlignment w:val="center"/>
        <w:rPr>
          <w:rFonts w:eastAsia="Times New Roman"/>
        </w:rPr>
      </w:pPr>
      <w:r>
        <w:rPr>
          <w:rFonts w:eastAsia="Times New Roman"/>
          <w:color w:val="000000"/>
          <w:sz w:val="24"/>
          <w:szCs w:val="24"/>
        </w:rPr>
        <w:t>11:30 - 11:50 IIIF in the Edison papers</w:t>
      </w:r>
    </w:p>
    <w:p w14:paraId="5B4535DB" w14:textId="77777777" w:rsidR="00EB77C8" w:rsidRDefault="00EB77C8" w:rsidP="00EB77C8">
      <w:pPr>
        <w:ind w:left="540"/>
        <w:rPr>
          <w:sz w:val="24"/>
          <w:szCs w:val="24"/>
        </w:rPr>
      </w:pPr>
      <w:r>
        <w:rPr>
          <w:color w:val="000000"/>
          <w:sz w:val="24"/>
          <w:szCs w:val="24"/>
        </w:rPr>
        <w:t xml:space="preserve">Caterina Agostini, </w:t>
      </w:r>
      <w:r>
        <w:rPr>
          <w:color w:val="201F1E"/>
          <w:sz w:val="24"/>
          <w:szCs w:val="24"/>
        </w:rPr>
        <w:t xml:space="preserve">Postdoctoral Associate at The Thomas Edison Papers </w:t>
      </w:r>
      <w:r>
        <w:rPr>
          <w:color w:val="000000"/>
          <w:sz w:val="24"/>
          <w:szCs w:val="24"/>
        </w:rPr>
        <w:t>(Rutgers-New Brunswick)</w:t>
      </w:r>
    </w:p>
    <w:p w14:paraId="092FED00" w14:textId="77777777" w:rsidR="00EB77C8" w:rsidRDefault="00EB77C8" w:rsidP="00EB77C8">
      <w:pPr>
        <w:ind w:left="540"/>
        <w:rPr>
          <w:sz w:val="24"/>
          <w:szCs w:val="24"/>
        </w:rPr>
      </w:pPr>
      <w:r>
        <w:rPr>
          <w:sz w:val="24"/>
          <w:szCs w:val="24"/>
        </w:rPr>
        <w:t>This presentation examines the editorial team’s work to develop IIIF image standards in The Thomas A. Edison Papers. The goal is a reader-centered interactive experience using the International Image Interoperability Framework (IIIF) to enable deep zoom, comparison, structuring, and annotation of one or more images through the main IIIF image viewers that we use, Universal Viewer and Mirador Viewer. </w:t>
      </w:r>
    </w:p>
    <w:p w14:paraId="0EA3D5B2" w14:textId="77777777" w:rsidR="00EB77C8" w:rsidRDefault="00EB77C8" w:rsidP="00EB77C8">
      <w:pPr>
        <w:ind w:left="540"/>
        <w:rPr>
          <w:sz w:val="24"/>
          <w:szCs w:val="24"/>
        </w:rPr>
      </w:pPr>
      <w:r>
        <w:rPr>
          <w:sz w:val="24"/>
          <w:szCs w:val="24"/>
        </w:rPr>
        <w:lastRenderedPageBreak/>
        <w:t> </w:t>
      </w:r>
    </w:p>
    <w:p w14:paraId="3E49C616" w14:textId="77777777" w:rsidR="00EB77C8" w:rsidRDefault="00EB77C8" w:rsidP="00EB77C8">
      <w:pPr>
        <w:rPr>
          <w:sz w:val="24"/>
          <w:szCs w:val="24"/>
        </w:rPr>
      </w:pPr>
      <w:r>
        <w:rPr>
          <w:sz w:val="24"/>
          <w:szCs w:val="24"/>
        </w:rPr>
        <w:t>11:50 - 12:20 - Lunch Break</w:t>
      </w:r>
    </w:p>
    <w:p w14:paraId="2F410B37" w14:textId="77777777" w:rsidR="00EB77C8" w:rsidRDefault="00EB77C8" w:rsidP="00EB77C8">
      <w:pPr>
        <w:rPr>
          <w:sz w:val="24"/>
          <w:szCs w:val="24"/>
        </w:rPr>
      </w:pPr>
      <w:r>
        <w:rPr>
          <w:sz w:val="24"/>
          <w:szCs w:val="24"/>
        </w:rPr>
        <w:t> </w:t>
      </w:r>
    </w:p>
    <w:p w14:paraId="6D5812EC" w14:textId="77777777" w:rsidR="00EB77C8" w:rsidRDefault="00EB77C8" w:rsidP="00EB77C8">
      <w:pPr>
        <w:numPr>
          <w:ilvl w:val="0"/>
          <w:numId w:val="13"/>
        </w:numPr>
        <w:textAlignment w:val="center"/>
        <w:rPr>
          <w:rFonts w:eastAsia="Times New Roman"/>
        </w:rPr>
      </w:pPr>
      <w:r>
        <w:rPr>
          <w:rFonts w:eastAsia="Times New Roman"/>
          <w:color w:val="000000"/>
          <w:sz w:val="24"/>
          <w:szCs w:val="24"/>
        </w:rPr>
        <w:t>12:20 - 12:40 Covid-19 and Baseball Data Narrative at the Yogi Berra Museum</w:t>
      </w:r>
    </w:p>
    <w:p w14:paraId="66DACEAF" w14:textId="77777777" w:rsidR="00EB77C8" w:rsidRDefault="00EB77C8" w:rsidP="00EB77C8">
      <w:pPr>
        <w:rPr>
          <w:color w:val="000000"/>
          <w:sz w:val="24"/>
          <w:szCs w:val="24"/>
        </w:rPr>
      </w:pPr>
      <w:r>
        <w:rPr>
          <w:color w:val="000000"/>
          <w:sz w:val="24"/>
          <w:szCs w:val="24"/>
        </w:rPr>
        <w:t>          Greg Iannarella, Lecturer in English (SHU)</w:t>
      </w:r>
    </w:p>
    <w:p w14:paraId="7337FF97" w14:textId="77777777" w:rsidR="00EB77C8" w:rsidRDefault="00EB77C8" w:rsidP="00EB77C8">
      <w:pPr>
        <w:ind w:left="540"/>
        <w:rPr>
          <w:sz w:val="24"/>
          <w:szCs w:val="24"/>
        </w:rPr>
      </w:pPr>
      <w:r>
        <w:rPr>
          <w:sz w:val="24"/>
          <w:szCs w:val="24"/>
        </w:rPr>
        <w:t>This will be a deep dive into an up-and-coming exhibit at the Yogi Berra Museum that utilizes cutting edge interactive data visualization technology to tell the story of Covid-19’s impact on major league baseball.</w:t>
      </w:r>
    </w:p>
    <w:p w14:paraId="465532E6" w14:textId="77777777" w:rsidR="00EB77C8" w:rsidRDefault="00EB77C8" w:rsidP="00EB77C8">
      <w:pPr>
        <w:ind w:left="540"/>
        <w:rPr>
          <w:color w:val="000000"/>
          <w:sz w:val="24"/>
          <w:szCs w:val="24"/>
        </w:rPr>
      </w:pPr>
      <w:r>
        <w:rPr>
          <w:color w:val="000000"/>
          <w:sz w:val="24"/>
          <w:szCs w:val="24"/>
        </w:rPr>
        <w:t> </w:t>
      </w:r>
    </w:p>
    <w:p w14:paraId="4D8E82E3" w14:textId="77777777" w:rsidR="00EB77C8" w:rsidRDefault="00EB77C8" w:rsidP="00EB77C8">
      <w:pPr>
        <w:numPr>
          <w:ilvl w:val="0"/>
          <w:numId w:val="14"/>
        </w:numPr>
        <w:textAlignment w:val="center"/>
        <w:rPr>
          <w:rFonts w:eastAsia="Times New Roman"/>
        </w:rPr>
      </w:pPr>
      <w:r>
        <w:rPr>
          <w:rFonts w:eastAsia="Times New Roman"/>
          <w:sz w:val="24"/>
          <w:szCs w:val="24"/>
        </w:rPr>
        <w:t>12:45 - 1:05 DataWrapper.de</w:t>
      </w:r>
    </w:p>
    <w:p w14:paraId="6F40166E" w14:textId="77777777" w:rsidR="00EB77C8" w:rsidRDefault="00EB77C8" w:rsidP="00EB77C8">
      <w:pPr>
        <w:ind w:left="540"/>
        <w:rPr>
          <w:sz w:val="24"/>
          <w:szCs w:val="24"/>
        </w:rPr>
      </w:pPr>
      <w:r>
        <w:rPr>
          <w:sz w:val="24"/>
          <w:szCs w:val="24"/>
        </w:rPr>
        <w:t>Shawn Hill, Instructional Technologist for Digital Scholarship and Pedagogy (Fordham U)</w:t>
      </w:r>
    </w:p>
    <w:p w14:paraId="08A95D3F" w14:textId="77777777" w:rsidR="00EB77C8" w:rsidRDefault="00EB77C8" w:rsidP="00EB77C8">
      <w:pPr>
        <w:ind w:left="540"/>
        <w:rPr>
          <w:sz w:val="24"/>
          <w:szCs w:val="24"/>
        </w:rPr>
      </w:pPr>
      <w:r>
        <w:rPr>
          <w:sz w:val="24"/>
          <w:szCs w:val="24"/>
        </w:rPr>
        <w:t>Datawrapper.de is a free web-based mapping and data visualization tool. In this presentation, Shawn will show you how easy it is to create powerful maps and charts using this platform in minutes. </w:t>
      </w:r>
    </w:p>
    <w:p w14:paraId="646AE0EC" w14:textId="77777777" w:rsidR="00EB77C8" w:rsidRDefault="00EB77C8" w:rsidP="00EB77C8">
      <w:pPr>
        <w:ind w:left="540"/>
        <w:rPr>
          <w:sz w:val="24"/>
          <w:szCs w:val="24"/>
        </w:rPr>
      </w:pPr>
      <w:r>
        <w:rPr>
          <w:sz w:val="24"/>
          <w:szCs w:val="24"/>
        </w:rPr>
        <w:t> </w:t>
      </w:r>
    </w:p>
    <w:p w14:paraId="7343AFEC" w14:textId="77777777" w:rsidR="00EB77C8" w:rsidRDefault="00EB77C8" w:rsidP="00EB77C8">
      <w:pPr>
        <w:numPr>
          <w:ilvl w:val="0"/>
          <w:numId w:val="15"/>
        </w:numPr>
        <w:textAlignment w:val="center"/>
        <w:rPr>
          <w:rFonts w:eastAsia="Times New Roman"/>
        </w:rPr>
      </w:pPr>
      <w:r>
        <w:rPr>
          <w:rFonts w:eastAsia="Times New Roman"/>
          <w:sz w:val="24"/>
          <w:szCs w:val="24"/>
        </w:rPr>
        <w:t>1:10 - 1:35 Classroom DH: Alternatives to the Research Paper</w:t>
      </w:r>
    </w:p>
    <w:p w14:paraId="06C0EA0C" w14:textId="77777777" w:rsidR="00EB77C8" w:rsidRDefault="00EB77C8" w:rsidP="00EB77C8">
      <w:pPr>
        <w:ind w:left="540"/>
        <w:rPr>
          <w:sz w:val="24"/>
          <w:szCs w:val="24"/>
        </w:rPr>
      </w:pPr>
      <w:r>
        <w:rPr>
          <w:sz w:val="24"/>
          <w:szCs w:val="24"/>
        </w:rPr>
        <w:t>Rachael Warmington, Instructor in English (SHU)</w:t>
      </w:r>
    </w:p>
    <w:p w14:paraId="31DF84D5" w14:textId="77777777" w:rsidR="00EB77C8" w:rsidRDefault="00EB77C8" w:rsidP="00EB77C8">
      <w:pPr>
        <w:ind w:left="540"/>
        <w:rPr>
          <w:color w:val="000000"/>
          <w:sz w:val="24"/>
          <w:szCs w:val="24"/>
        </w:rPr>
      </w:pPr>
      <w:r>
        <w:rPr>
          <w:color w:val="000000"/>
          <w:sz w:val="24"/>
          <w:szCs w:val="24"/>
        </w:rPr>
        <w:t xml:space="preserve">Learn how students can use Microsoft Sway and </w:t>
      </w:r>
      <w:proofErr w:type="spellStart"/>
      <w:r>
        <w:rPr>
          <w:color w:val="000000"/>
          <w:sz w:val="24"/>
          <w:szCs w:val="24"/>
        </w:rPr>
        <w:t>Sutori</w:t>
      </w:r>
      <w:proofErr w:type="spellEnd"/>
      <w:r>
        <w:rPr>
          <w:color w:val="000000"/>
          <w:sz w:val="24"/>
          <w:szCs w:val="24"/>
        </w:rPr>
        <w:t xml:space="preserve"> for presentations and other research projects; in addition, Rachael will show how features of these presentation tools still permit the use of plagiarism checkers. </w:t>
      </w:r>
    </w:p>
    <w:p w14:paraId="66F7BB3D" w14:textId="77777777" w:rsidR="00EB77C8" w:rsidRDefault="00EB77C8" w:rsidP="00EB77C8">
      <w:pPr>
        <w:rPr>
          <w:color w:val="000000"/>
          <w:sz w:val="24"/>
          <w:szCs w:val="24"/>
        </w:rPr>
      </w:pPr>
      <w:r>
        <w:rPr>
          <w:color w:val="000000"/>
          <w:sz w:val="24"/>
          <w:szCs w:val="24"/>
        </w:rPr>
        <w:t> </w:t>
      </w:r>
    </w:p>
    <w:p w14:paraId="48D70786" w14:textId="77777777" w:rsidR="00EB77C8" w:rsidRDefault="00EB77C8" w:rsidP="00EB77C8">
      <w:pPr>
        <w:numPr>
          <w:ilvl w:val="0"/>
          <w:numId w:val="16"/>
        </w:numPr>
        <w:textAlignment w:val="center"/>
        <w:rPr>
          <w:rFonts w:eastAsia="Times New Roman"/>
        </w:rPr>
      </w:pPr>
      <w:r>
        <w:rPr>
          <w:rFonts w:eastAsia="Times New Roman"/>
          <w:sz w:val="24"/>
          <w:szCs w:val="24"/>
        </w:rPr>
        <w:t>1:40 - 2:00 DH Dispatches from Rutgers-Newark</w:t>
      </w:r>
    </w:p>
    <w:p w14:paraId="7C487CE3" w14:textId="77777777" w:rsidR="00EB77C8" w:rsidRDefault="00EB77C8" w:rsidP="00EB77C8">
      <w:pPr>
        <w:ind w:left="540"/>
        <w:rPr>
          <w:sz w:val="24"/>
          <w:szCs w:val="24"/>
        </w:rPr>
      </w:pPr>
      <w:r>
        <w:rPr>
          <w:sz w:val="24"/>
          <w:szCs w:val="24"/>
        </w:rPr>
        <w:t xml:space="preserve">Corey Clawson, </w:t>
      </w:r>
      <w:r>
        <w:rPr>
          <w:color w:val="222222"/>
          <w:sz w:val="24"/>
          <w:szCs w:val="24"/>
        </w:rPr>
        <w:t xml:space="preserve">Administrative Coordinator, Program in Global Urban Studies </w:t>
      </w:r>
      <w:r>
        <w:rPr>
          <w:sz w:val="24"/>
          <w:szCs w:val="24"/>
        </w:rPr>
        <w:t>(Rutgers-Newark)</w:t>
      </w:r>
    </w:p>
    <w:p w14:paraId="03EC0F2C" w14:textId="77777777" w:rsidR="00EB77C8" w:rsidRDefault="00EB77C8" w:rsidP="00EB77C8">
      <w:pPr>
        <w:ind w:left="540"/>
        <w:rPr>
          <w:color w:val="000000"/>
          <w:sz w:val="24"/>
          <w:szCs w:val="24"/>
        </w:rPr>
      </w:pPr>
      <w:r>
        <w:rPr>
          <w:color w:val="000000"/>
          <w:sz w:val="24"/>
          <w:szCs w:val="24"/>
          <w:shd w:val="clear" w:color="auto" w:fill="FFFFFF"/>
        </w:rPr>
        <w:t>This presentation will outline recent and ongoing digital humanities projects and initiatives taking place on the Newark campus of Rutgers University. It will showcase pedagogical and research initiatives, as well as publicly engaged projects.</w:t>
      </w:r>
    </w:p>
    <w:p w14:paraId="79D1E908" w14:textId="77777777" w:rsidR="003E664B" w:rsidRDefault="003E664B"/>
    <w:sectPr w:rsidR="003E6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AE2"/>
    <w:multiLevelType w:val="multilevel"/>
    <w:tmpl w:val="4BB012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 w15:restartNumberingAfterBreak="0">
    <w:nsid w:val="12CD75FD"/>
    <w:multiLevelType w:val="multilevel"/>
    <w:tmpl w:val="88F24A1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92540"/>
    <w:multiLevelType w:val="multilevel"/>
    <w:tmpl w:val="6958E85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A70D8"/>
    <w:multiLevelType w:val="multilevel"/>
    <w:tmpl w:val="B57C012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A37C1"/>
    <w:multiLevelType w:val="multilevel"/>
    <w:tmpl w:val="2772A25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5" w15:restartNumberingAfterBreak="0">
    <w:nsid w:val="20907B4F"/>
    <w:multiLevelType w:val="multilevel"/>
    <w:tmpl w:val="D0F611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15:restartNumberingAfterBreak="0">
    <w:nsid w:val="342C37A5"/>
    <w:multiLevelType w:val="multilevel"/>
    <w:tmpl w:val="CC3CC39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501AE"/>
    <w:multiLevelType w:val="multilevel"/>
    <w:tmpl w:val="52109E7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8" w15:restartNumberingAfterBreak="0">
    <w:nsid w:val="3A91163F"/>
    <w:multiLevelType w:val="multilevel"/>
    <w:tmpl w:val="2AA0835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9" w15:restartNumberingAfterBreak="0">
    <w:nsid w:val="3D441B45"/>
    <w:multiLevelType w:val="multilevel"/>
    <w:tmpl w:val="9E98BC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CC3722"/>
    <w:multiLevelType w:val="multilevel"/>
    <w:tmpl w:val="8E967F2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1F6743"/>
    <w:multiLevelType w:val="multilevel"/>
    <w:tmpl w:val="74DCC0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4219F7"/>
    <w:multiLevelType w:val="multilevel"/>
    <w:tmpl w:val="966ACD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D056B0"/>
    <w:multiLevelType w:val="multilevel"/>
    <w:tmpl w:val="CB1A1B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117DB5"/>
    <w:multiLevelType w:val="multilevel"/>
    <w:tmpl w:val="D15414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A42C24"/>
    <w:multiLevelType w:val="multilevel"/>
    <w:tmpl w:val="559E15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1153108969">
    <w:abstractNumId w:val="3"/>
    <w:lvlOverride w:ilvl="0"/>
    <w:lvlOverride w:ilvl="1"/>
    <w:lvlOverride w:ilvl="2"/>
    <w:lvlOverride w:ilvl="3"/>
    <w:lvlOverride w:ilvl="4"/>
    <w:lvlOverride w:ilvl="5"/>
    <w:lvlOverride w:ilvl="6"/>
    <w:lvlOverride w:ilvl="7"/>
    <w:lvlOverride w:ilvl="8"/>
  </w:num>
  <w:num w:numId="2" w16cid:durableId="1847204909">
    <w:abstractNumId w:val="14"/>
    <w:lvlOverride w:ilvl="0"/>
    <w:lvlOverride w:ilvl="1"/>
    <w:lvlOverride w:ilvl="2"/>
    <w:lvlOverride w:ilvl="3"/>
    <w:lvlOverride w:ilvl="4"/>
    <w:lvlOverride w:ilvl="5"/>
    <w:lvlOverride w:ilvl="6"/>
    <w:lvlOverride w:ilvl="7"/>
    <w:lvlOverride w:ilvl="8"/>
  </w:num>
  <w:num w:numId="3" w16cid:durableId="883171995">
    <w:abstractNumId w:val="13"/>
    <w:lvlOverride w:ilvl="0"/>
    <w:lvlOverride w:ilvl="1"/>
    <w:lvlOverride w:ilvl="2"/>
    <w:lvlOverride w:ilvl="3"/>
    <w:lvlOverride w:ilvl="4"/>
    <w:lvlOverride w:ilvl="5"/>
    <w:lvlOverride w:ilvl="6"/>
    <w:lvlOverride w:ilvl="7"/>
    <w:lvlOverride w:ilvl="8"/>
  </w:num>
  <w:num w:numId="4" w16cid:durableId="497304097">
    <w:abstractNumId w:val="8"/>
    <w:lvlOverride w:ilvl="0"/>
    <w:lvlOverride w:ilvl="1"/>
    <w:lvlOverride w:ilvl="2"/>
    <w:lvlOverride w:ilvl="3"/>
    <w:lvlOverride w:ilvl="4"/>
    <w:lvlOverride w:ilvl="5"/>
    <w:lvlOverride w:ilvl="6"/>
    <w:lvlOverride w:ilvl="7"/>
    <w:lvlOverride w:ilvl="8"/>
  </w:num>
  <w:num w:numId="5" w16cid:durableId="834875363">
    <w:abstractNumId w:val="0"/>
    <w:lvlOverride w:ilvl="0"/>
    <w:lvlOverride w:ilvl="1"/>
    <w:lvlOverride w:ilvl="2"/>
    <w:lvlOverride w:ilvl="3"/>
    <w:lvlOverride w:ilvl="4"/>
    <w:lvlOverride w:ilvl="5"/>
    <w:lvlOverride w:ilvl="6"/>
    <w:lvlOverride w:ilvl="7"/>
    <w:lvlOverride w:ilvl="8"/>
  </w:num>
  <w:num w:numId="6" w16cid:durableId="1509099521">
    <w:abstractNumId w:val="10"/>
    <w:lvlOverride w:ilvl="0"/>
    <w:lvlOverride w:ilvl="1"/>
    <w:lvlOverride w:ilvl="2"/>
    <w:lvlOverride w:ilvl="3"/>
    <w:lvlOverride w:ilvl="4"/>
    <w:lvlOverride w:ilvl="5"/>
    <w:lvlOverride w:ilvl="6"/>
    <w:lvlOverride w:ilvl="7"/>
    <w:lvlOverride w:ilvl="8"/>
  </w:num>
  <w:num w:numId="7" w16cid:durableId="865098142">
    <w:abstractNumId w:val="15"/>
    <w:lvlOverride w:ilvl="0"/>
    <w:lvlOverride w:ilvl="1"/>
    <w:lvlOverride w:ilvl="2"/>
    <w:lvlOverride w:ilvl="3"/>
    <w:lvlOverride w:ilvl="4"/>
    <w:lvlOverride w:ilvl="5"/>
    <w:lvlOverride w:ilvl="6"/>
    <w:lvlOverride w:ilvl="7"/>
    <w:lvlOverride w:ilvl="8"/>
  </w:num>
  <w:num w:numId="8" w16cid:durableId="806700497">
    <w:abstractNumId w:val="11"/>
    <w:lvlOverride w:ilvl="0"/>
    <w:lvlOverride w:ilvl="1"/>
    <w:lvlOverride w:ilvl="2"/>
    <w:lvlOverride w:ilvl="3"/>
    <w:lvlOverride w:ilvl="4"/>
    <w:lvlOverride w:ilvl="5"/>
    <w:lvlOverride w:ilvl="6"/>
    <w:lvlOverride w:ilvl="7"/>
    <w:lvlOverride w:ilvl="8"/>
  </w:num>
  <w:num w:numId="9" w16cid:durableId="1295066728">
    <w:abstractNumId w:val="2"/>
    <w:lvlOverride w:ilvl="0"/>
    <w:lvlOverride w:ilvl="1"/>
    <w:lvlOverride w:ilvl="2"/>
    <w:lvlOverride w:ilvl="3"/>
    <w:lvlOverride w:ilvl="4"/>
    <w:lvlOverride w:ilvl="5"/>
    <w:lvlOverride w:ilvl="6"/>
    <w:lvlOverride w:ilvl="7"/>
    <w:lvlOverride w:ilvl="8"/>
  </w:num>
  <w:num w:numId="10" w16cid:durableId="1656563178">
    <w:abstractNumId w:val="9"/>
    <w:lvlOverride w:ilvl="0"/>
    <w:lvlOverride w:ilvl="1"/>
    <w:lvlOverride w:ilvl="2"/>
    <w:lvlOverride w:ilvl="3"/>
    <w:lvlOverride w:ilvl="4"/>
    <w:lvlOverride w:ilvl="5"/>
    <w:lvlOverride w:ilvl="6"/>
    <w:lvlOverride w:ilvl="7"/>
    <w:lvlOverride w:ilvl="8"/>
  </w:num>
  <w:num w:numId="11" w16cid:durableId="1950429833">
    <w:abstractNumId w:val="4"/>
    <w:lvlOverride w:ilvl="0"/>
    <w:lvlOverride w:ilvl="1"/>
    <w:lvlOverride w:ilvl="2"/>
    <w:lvlOverride w:ilvl="3"/>
    <w:lvlOverride w:ilvl="4"/>
    <w:lvlOverride w:ilvl="5"/>
    <w:lvlOverride w:ilvl="6"/>
    <w:lvlOverride w:ilvl="7"/>
    <w:lvlOverride w:ilvl="8"/>
  </w:num>
  <w:num w:numId="12" w16cid:durableId="16515423">
    <w:abstractNumId w:val="12"/>
    <w:lvlOverride w:ilvl="0"/>
    <w:lvlOverride w:ilvl="1"/>
    <w:lvlOverride w:ilvl="2"/>
    <w:lvlOverride w:ilvl="3"/>
    <w:lvlOverride w:ilvl="4"/>
    <w:lvlOverride w:ilvl="5"/>
    <w:lvlOverride w:ilvl="6"/>
    <w:lvlOverride w:ilvl="7"/>
    <w:lvlOverride w:ilvl="8"/>
  </w:num>
  <w:num w:numId="13" w16cid:durableId="1222912524">
    <w:abstractNumId w:val="7"/>
    <w:lvlOverride w:ilvl="0"/>
    <w:lvlOverride w:ilvl="1"/>
    <w:lvlOverride w:ilvl="2"/>
    <w:lvlOverride w:ilvl="3"/>
    <w:lvlOverride w:ilvl="4"/>
    <w:lvlOverride w:ilvl="5"/>
    <w:lvlOverride w:ilvl="6"/>
    <w:lvlOverride w:ilvl="7"/>
    <w:lvlOverride w:ilvl="8"/>
  </w:num>
  <w:num w:numId="14" w16cid:durableId="551112247">
    <w:abstractNumId w:val="1"/>
    <w:lvlOverride w:ilvl="0"/>
    <w:lvlOverride w:ilvl="1"/>
    <w:lvlOverride w:ilvl="2"/>
    <w:lvlOverride w:ilvl="3"/>
    <w:lvlOverride w:ilvl="4"/>
    <w:lvlOverride w:ilvl="5"/>
    <w:lvlOverride w:ilvl="6"/>
    <w:lvlOverride w:ilvl="7"/>
    <w:lvlOverride w:ilvl="8"/>
  </w:num>
  <w:num w:numId="15" w16cid:durableId="1765152837">
    <w:abstractNumId w:val="5"/>
    <w:lvlOverride w:ilvl="0"/>
    <w:lvlOverride w:ilvl="1"/>
    <w:lvlOverride w:ilvl="2"/>
    <w:lvlOverride w:ilvl="3"/>
    <w:lvlOverride w:ilvl="4"/>
    <w:lvlOverride w:ilvl="5"/>
    <w:lvlOverride w:ilvl="6"/>
    <w:lvlOverride w:ilvl="7"/>
    <w:lvlOverride w:ilvl="8"/>
  </w:num>
  <w:num w:numId="16" w16cid:durableId="136702385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C8"/>
    <w:rsid w:val="003E664B"/>
    <w:rsid w:val="00EB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B0CD"/>
  <w15:chartTrackingRefBased/>
  <w15:docId w15:val="{784312DE-2C3F-4ACD-B5E9-6E2A1DF0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65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 Balkun</dc:creator>
  <cp:keywords/>
  <dc:description/>
  <cp:lastModifiedBy>Mary M Balkun</cp:lastModifiedBy>
  <cp:revision>1</cp:revision>
  <dcterms:created xsi:type="dcterms:W3CDTF">2022-05-27T15:47:00Z</dcterms:created>
  <dcterms:modified xsi:type="dcterms:W3CDTF">2022-05-27T15:48:00Z</dcterms:modified>
</cp:coreProperties>
</file>